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E8" w:rsidRPr="00DF4051" w:rsidRDefault="00F232F6" w:rsidP="002F3CE8">
      <w:pPr>
        <w:jc w:val="center"/>
        <w:rPr>
          <w:b/>
          <w:sz w:val="28"/>
          <w:szCs w:val="28"/>
          <w:lang w:val="uk-UA"/>
        </w:rPr>
      </w:pPr>
      <w:r w:rsidRPr="00DF4051">
        <w:rPr>
          <w:b/>
          <w:sz w:val="28"/>
          <w:szCs w:val="28"/>
          <w:lang w:val="uk-UA"/>
        </w:rPr>
        <w:t>АКАДЕМІЯ АДВОКАТУРИ УКРАЇНИ</w:t>
      </w:r>
    </w:p>
    <w:p w:rsidR="002F3CE8" w:rsidRPr="00DF4051" w:rsidRDefault="002F3CE8" w:rsidP="002F3CE8">
      <w:pPr>
        <w:jc w:val="center"/>
        <w:rPr>
          <w:sz w:val="28"/>
          <w:szCs w:val="28"/>
          <w:lang w:val="uk-UA"/>
        </w:rPr>
      </w:pPr>
      <w:r w:rsidRPr="00DF4051">
        <w:rPr>
          <w:sz w:val="28"/>
          <w:szCs w:val="28"/>
          <w:lang w:val="uk-UA"/>
        </w:rPr>
        <w:t xml:space="preserve">Кафедра </w:t>
      </w:r>
      <w:r w:rsidR="00F01EE7" w:rsidRPr="00DF4051">
        <w:rPr>
          <w:sz w:val="28"/>
          <w:szCs w:val="28"/>
          <w:lang w:val="uk-UA"/>
        </w:rPr>
        <w:t>кримінального та адміністративного права</w:t>
      </w:r>
    </w:p>
    <w:p w:rsidR="00DF4051" w:rsidRPr="00DF4051" w:rsidRDefault="00DF4051" w:rsidP="002F3CE8">
      <w:pPr>
        <w:jc w:val="center"/>
        <w:rPr>
          <w:sz w:val="28"/>
          <w:szCs w:val="28"/>
          <w:lang w:val="uk-UA"/>
        </w:rPr>
      </w:pPr>
    </w:p>
    <w:p w:rsidR="002F3CE8" w:rsidRPr="00DF4051" w:rsidRDefault="00890975" w:rsidP="002F3CE8">
      <w:pPr>
        <w:jc w:val="center"/>
        <w:rPr>
          <w:b/>
          <w:sz w:val="28"/>
          <w:szCs w:val="28"/>
          <w:lang w:val="uk-UA"/>
        </w:rPr>
      </w:pPr>
      <w:r w:rsidRPr="00DF4051">
        <w:rPr>
          <w:b/>
          <w:sz w:val="28"/>
          <w:szCs w:val="28"/>
          <w:lang w:val="uk-UA"/>
        </w:rPr>
        <w:t xml:space="preserve">МІЖНАРОДНЕ </w:t>
      </w:r>
      <w:r w:rsidR="008F378C" w:rsidRPr="00DF4051">
        <w:rPr>
          <w:b/>
          <w:sz w:val="28"/>
          <w:szCs w:val="28"/>
          <w:lang w:val="uk-UA"/>
        </w:rPr>
        <w:t>ПРИВАТНЕ</w:t>
      </w:r>
      <w:r w:rsidR="00707BBB" w:rsidRPr="00DF4051">
        <w:rPr>
          <w:b/>
          <w:sz w:val="28"/>
          <w:szCs w:val="28"/>
          <w:lang w:val="uk-UA"/>
        </w:rPr>
        <w:t xml:space="preserve"> ПРАВО</w:t>
      </w:r>
    </w:p>
    <w:p w:rsidR="00DF4051" w:rsidRPr="00DF4051" w:rsidRDefault="00DF4051" w:rsidP="002F3CE8">
      <w:pPr>
        <w:jc w:val="center"/>
        <w:rPr>
          <w:sz w:val="28"/>
          <w:szCs w:val="28"/>
          <w:lang w:val="uk-UA"/>
        </w:rPr>
      </w:pPr>
      <w:r w:rsidRPr="00DF4051">
        <w:rPr>
          <w:sz w:val="28"/>
          <w:szCs w:val="28"/>
          <w:lang w:val="uk-UA"/>
        </w:rPr>
        <w:t>(</w:t>
      </w:r>
      <w:proofErr w:type="spellStart"/>
      <w:r w:rsidRPr="00DF4051">
        <w:rPr>
          <w:sz w:val="28"/>
          <w:szCs w:val="28"/>
          <w:lang w:val="uk-UA"/>
        </w:rPr>
        <w:t>силабус</w:t>
      </w:r>
      <w:proofErr w:type="spellEnd"/>
      <w:r w:rsidRPr="00DF4051">
        <w:rPr>
          <w:sz w:val="28"/>
          <w:szCs w:val="28"/>
          <w:lang w:val="uk-UA"/>
        </w:rPr>
        <w:t xml:space="preserve"> навчальної дисципліни)</w:t>
      </w:r>
    </w:p>
    <w:p w:rsidR="00DF4051" w:rsidRPr="00DF4051" w:rsidRDefault="00DF4051" w:rsidP="002F3CE8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55"/>
        <w:gridCol w:w="2557"/>
        <w:gridCol w:w="992"/>
        <w:gridCol w:w="992"/>
        <w:gridCol w:w="1276"/>
        <w:gridCol w:w="981"/>
        <w:gridCol w:w="11"/>
        <w:gridCol w:w="25"/>
      </w:tblGrid>
      <w:tr w:rsidR="002F3CE8" w:rsidRPr="00DF4051" w:rsidTr="00105FD9">
        <w:trPr>
          <w:gridAfter w:val="2"/>
          <w:wAfter w:w="36" w:type="dxa"/>
          <w:trHeight w:val="454"/>
        </w:trPr>
        <w:tc>
          <w:tcPr>
            <w:tcW w:w="9345" w:type="dxa"/>
            <w:gridSpan w:val="7"/>
            <w:shd w:val="clear" w:color="auto" w:fill="auto"/>
            <w:vAlign w:val="center"/>
          </w:tcPr>
          <w:p w:rsidR="002F3CE8" w:rsidRPr="00DF4051" w:rsidRDefault="002F3CE8" w:rsidP="00105FD9">
            <w:pPr>
              <w:jc w:val="center"/>
              <w:rPr>
                <w:sz w:val="28"/>
                <w:szCs w:val="28"/>
                <w:lang w:val="uk-UA"/>
              </w:rPr>
            </w:pPr>
            <w:r w:rsidRPr="00DF4051">
              <w:rPr>
                <w:b/>
                <w:sz w:val="28"/>
                <w:szCs w:val="28"/>
                <w:lang w:val="uk-UA"/>
              </w:rPr>
              <w:t>1. Загальна інформація</w:t>
            </w:r>
          </w:p>
        </w:tc>
      </w:tr>
      <w:tr w:rsidR="002F3CE8" w:rsidRPr="00DF4051">
        <w:trPr>
          <w:gridAfter w:val="2"/>
          <w:wAfter w:w="36" w:type="dxa"/>
        </w:trPr>
        <w:tc>
          <w:tcPr>
            <w:tcW w:w="2547" w:type="dxa"/>
            <w:gridSpan w:val="2"/>
            <w:shd w:val="clear" w:color="auto" w:fill="auto"/>
          </w:tcPr>
          <w:p w:rsidR="002F3CE8" w:rsidRPr="00DF4051" w:rsidRDefault="002F3CE8" w:rsidP="00E756F0">
            <w:pPr>
              <w:rPr>
                <w:b/>
                <w:sz w:val="28"/>
                <w:szCs w:val="28"/>
                <w:lang w:val="uk-UA"/>
              </w:rPr>
            </w:pPr>
            <w:r w:rsidRPr="00DF4051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DF4051" w:rsidRDefault="00890975" w:rsidP="00F232F6">
            <w:pPr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>Міжнародне</w:t>
            </w:r>
            <w:r w:rsidR="00717F40" w:rsidRPr="00DF4051">
              <w:rPr>
                <w:sz w:val="28"/>
                <w:szCs w:val="28"/>
                <w:lang w:val="uk-UA"/>
              </w:rPr>
              <w:t xml:space="preserve"> </w:t>
            </w:r>
            <w:r w:rsidR="008F378C" w:rsidRPr="00DF4051">
              <w:rPr>
                <w:sz w:val="28"/>
                <w:szCs w:val="28"/>
                <w:lang w:val="uk-UA"/>
              </w:rPr>
              <w:t>приватне</w:t>
            </w:r>
            <w:r w:rsidR="00717F40" w:rsidRPr="00DF4051">
              <w:rPr>
                <w:sz w:val="28"/>
                <w:szCs w:val="28"/>
                <w:lang w:val="uk-UA"/>
              </w:rPr>
              <w:t xml:space="preserve"> право</w:t>
            </w:r>
          </w:p>
        </w:tc>
      </w:tr>
      <w:tr w:rsidR="002F3CE8" w:rsidRPr="00DF4051">
        <w:trPr>
          <w:gridAfter w:val="2"/>
          <w:wAfter w:w="36" w:type="dxa"/>
        </w:trPr>
        <w:tc>
          <w:tcPr>
            <w:tcW w:w="2547" w:type="dxa"/>
            <w:gridSpan w:val="2"/>
            <w:shd w:val="clear" w:color="auto" w:fill="auto"/>
          </w:tcPr>
          <w:p w:rsidR="002F3CE8" w:rsidRPr="00DF4051" w:rsidRDefault="002F3CE8" w:rsidP="00E756F0">
            <w:pPr>
              <w:rPr>
                <w:b/>
                <w:sz w:val="28"/>
                <w:szCs w:val="28"/>
                <w:lang w:val="uk-UA"/>
              </w:rPr>
            </w:pPr>
            <w:r w:rsidRPr="00DF4051">
              <w:rPr>
                <w:b/>
                <w:sz w:val="28"/>
                <w:szCs w:val="28"/>
                <w:lang w:val="uk-UA"/>
              </w:rPr>
              <w:t xml:space="preserve">Викладач 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DF4051" w:rsidRDefault="007D31DD" w:rsidP="00A0711D">
            <w:pPr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>Соловйова Аліна Миколаївна</w:t>
            </w:r>
            <w:r w:rsidR="002F3CE8" w:rsidRPr="00DF4051">
              <w:rPr>
                <w:sz w:val="28"/>
                <w:szCs w:val="28"/>
                <w:lang w:val="uk-UA"/>
              </w:rPr>
              <w:t xml:space="preserve">, </w:t>
            </w:r>
            <w:r w:rsidRPr="00DF4051">
              <w:rPr>
                <w:sz w:val="28"/>
                <w:szCs w:val="28"/>
                <w:lang w:val="uk-UA"/>
              </w:rPr>
              <w:t>професор</w:t>
            </w:r>
            <w:r w:rsidR="00A0711D" w:rsidRPr="00DF4051">
              <w:rPr>
                <w:sz w:val="28"/>
                <w:szCs w:val="28"/>
                <w:lang w:val="uk-UA"/>
              </w:rPr>
              <w:t xml:space="preserve"> </w:t>
            </w:r>
            <w:r w:rsidR="002F3CE8" w:rsidRPr="00DF4051">
              <w:rPr>
                <w:sz w:val="28"/>
                <w:szCs w:val="28"/>
                <w:lang w:val="uk-UA"/>
              </w:rPr>
              <w:t xml:space="preserve">кафедри </w:t>
            </w:r>
            <w:r w:rsidRPr="00DF4051">
              <w:rPr>
                <w:sz w:val="28"/>
                <w:szCs w:val="28"/>
                <w:lang w:val="uk-UA"/>
              </w:rPr>
              <w:t xml:space="preserve">прав людини, міжнародного та європейського права, </w:t>
            </w:r>
            <w:proofErr w:type="spellStart"/>
            <w:r w:rsidRPr="00DF4051">
              <w:rPr>
                <w:sz w:val="28"/>
                <w:szCs w:val="28"/>
                <w:lang w:val="uk-UA"/>
              </w:rPr>
              <w:t>д.ю.н</w:t>
            </w:r>
            <w:proofErr w:type="spellEnd"/>
            <w:r w:rsidRPr="00DF4051">
              <w:rPr>
                <w:sz w:val="28"/>
                <w:szCs w:val="28"/>
                <w:lang w:val="uk-UA"/>
              </w:rPr>
              <w:t>., доцент</w:t>
            </w:r>
          </w:p>
        </w:tc>
      </w:tr>
      <w:tr w:rsidR="002F3CE8" w:rsidRPr="00DF4051">
        <w:trPr>
          <w:gridAfter w:val="2"/>
          <w:wAfter w:w="36" w:type="dxa"/>
        </w:trPr>
        <w:tc>
          <w:tcPr>
            <w:tcW w:w="2547" w:type="dxa"/>
            <w:gridSpan w:val="2"/>
            <w:shd w:val="clear" w:color="auto" w:fill="auto"/>
          </w:tcPr>
          <w:p w:rsidR="002F3CE8" w:rsidRPr="00DF4051" w:rsidRDefault="002F3CE8" w:rsidP="00E756F0">
            <w:pPr>
              <w:rPr>
                <w:b/>
                <w:sz w:val="28"/>
                <w:szCs w:val="28"/>
                <w:lang w:val="uk-UA"/>
              </w:rPr>
            </w:pPr>
            <w:r w:rsidRPr="00DF4051">
              <w:rPr>
                <w:b/>
                <w:sz w:val="28"/>
                <w:szCs w:val="28"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DF4051" w:rsidRDefault="002F3CE8" w:rsidP="00A0711D">
            <w:pPr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>(</w:t>
            </w:r>
            <w:r w:rsidR="00A0711D" w:rsidRPr="00DF4051">
              <w:rPr>
                <w:sz w:val="28"/>
                <w:szCs w:val="28"/>
                <w:lang w:val="uk-UA"/>
              </w:rPr>
              <w:t>044</w:t>
            </w:r>
            <w:r w:rsidRPr="00DF4051">
              <w:rPr>
                <w:sz w:val="28"/>
                <w:szCs w:val="28"/>
                <w:lang w:val="uk-UA"/>
              </w:rPr>
              <w:t xml:space="preserve">) </w:t>
            </w:r>
            <w:r w:rsidR="00A0711D" w:rsidRPr="00DF4051">
              <w:rPr>
                <w:sz w:val="28"/>
                <w:szCs w:val="28"/>
                <w:lang w:val="uk-UA"/>
              </w:rPr>
              <w:t>246 59 66</w:t>
            </w:r>
          </w:p>
        </w:tc>
      </w:tr>
      <w:tr w:rsidR="002F3CE8" w:rsidRPr="00DF4051">
        <w:trPr>
          <w:gridAfter w:val="2"/>
          <w:wAfter w:w="36" w:type="dxa"/>
        </w:trPr>
        <w:tc>
          <w:tcPr>
            <w:tcW w:w="2547" w:type="dxa"/>
            <w:gridSpan w:val="2"/>
            <w:shd w:val="clear" w:color="auto" w:fill="auto"/>
          </w:tcPr>
          <w:p w:rsidR="002F3CE8" w:rsidRPr="00DF4051" w:rsidRDefault="002F3CE8" w:rsidP="00E756F0">
            <w:pPr>
              <w:rPr>
                <w:b/>
                <w:sz w:val="28"/>
                <w:szCs w:val="28"/>
                <w:lang w:val="uk-UA"/>
              </w:rPr>
            </w:pPr>
            <w:r w:rsidRPr="00DF4051">
              <w:rPr>
                <w:b/>
                <w:sz w:val="28"/>
                <w:szCs w:val="28"/>
                <w:lang w:val="uk-UA"/>
              </w:rPr>
              <w:t>E-</w:t>
            </w:r>
            <w:proofErr w:type="spellStart"/>
            <w:r w:rsidRPr="00DF4051">
              <w:rPr>
                <w:b/>
                <w:sz w:val="28"/>
                <w:szCs w:val="28"/>
                <w:lang w:val="uk-UA"/>
              </w:rPr>
              <w:t>mail</w:t>
            </w:r>
            <w:proofErr w:type="spellEnd"/>
            <w:r w:rsidRPr="00DF4051">
              <w:rPr>
                <w:b/>
                <w:sz w:val="28"/>
                <w:szCs w:val="28"/>
                <w:lang w:val="uk-UA"/>
              </w:rPr>
              <w:t xml:space="preserve"> викладача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DF4051" w:rsidRDefault="007D31DD" w:rsidP="00A0711D">
            <w:pPr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>Altoryk10@ukr.net</w:t>
            </w:r>
          </w:p>
        </w:tc>
      </w:tr>
      <w:tr w:rsidR="002F3CE8" w:rsidRPr="00DF4051">
        <w:trPr>
          <w:gridAfter w:val="2"/>
          <w:wAfter w:w="36" w:type="dxa"/>
        </w:trPr>
        <w:tc>
          <w:tcPr>
            <w:tcW w:w="2547" w:type="dxa"/>
            <w:gridSpan w:val="2"/>
            <w:shd w:val="clear" w:color="auto" w:fill="auto"/>
          </w:tcPr>
          <w:p w:rsidR="002F3CE8" w:rsidRPr="00DF4051" w:rsidRDefault="002F3CE8" w:rsidP="00E756F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F4051">
              <w:rPr>
                <w:b/>
                <w:sz w:val="28"/>
                <w:szCs w:val="28"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DF4051" w:rsidRDefault="008F378C" w:rsidP="00E756F0">
            <w:pPr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>6</w:t>
            </w:r>
            <w:r w:rsidR="002F3CE8" w:rsidRPr="00DF4051">
              <w:rPr>
                <w:sz w:val="28"/>
                <w:szCs w:val="28"/>
                <w:lang w:val="uk-UA"/>
              </w:rPr>
              <w:t xml:space="preserve"> кредити ЄКТС, </w:t>
            </w:r>
            <w:r w:rsidRPr="00DF4051">
              <w:rPr>
                <w:sz w:val="28"/>
                <w:szCs w:val="28"/>
                <w:lang w:val="uk-UA"/>
              </w:rPr>
              <w:t>18</w:t>
            </w:r>
            <w:r w:rsidR="002F3CE8" w:rsidRPr="00DF4051">
              <w:rPr>
                <w:sz w:val="28"/>
                <w:szCs w:val="28"/>
                <w:lang w:val="uk-UA"/>
              </w:rPr>
              <w:t>0 год.</w:t>
            </w:r>
          </w:p>
        </w:tc>
      </w:tr>
      <w:tr w:rsidR="00AD46F1" w:rsidRPr="00DF4051">
        <w:trPr>
          <w:gridAfter w:val="2"/>
          <w:wAfter w:w="36" w:type="dxa"/>
        </w:trPr>
        <w:tc>
          <w:tcPr>
            <w:tcW w:w="2547" w:type="dxa"/>
            <w:gridSpan w:val="2"/>
            <w:shd w:val="clear" w:color="auto" w:fill="auto"/>
          </w:tcPr>
          <w:p w:rsidR="00AD46F1" w:rsidRPr="00DF4051" w:rsidRDefault="00AD46F1" w:rsidP="00AD46F1">
            <w:pPr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b/>
                <w:sz w:val="28"/>
                <w:szCs w:val="28"/>
                <w:lang w:val="uk-UA"/>
              </w:rPr>
              <w:t xml:space="preserve">Мова викладання 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AD46F1" w:rsidRPr="00DF4051" w:rsidRDefault="007D31DD" w:rsidP="00AD46F1">
            <w:pPr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>У</w:t>
            </w:r>
            <w:r w:rsidR="00AD46F1" w:rsidRPr="00DF4051">
              <w:rPr>
                <w:sz w:val="28"/>
                <w:szCs w:val="28"/>
                <w:lang w:val="uk-UA"/>
              </w:rPr>
              <w:t>країнська</w:t>
            </w:r>
            <w:r w:rsidRPr="00DF4051">
              <w:rPr>
                <w:sz w:val="28"/>
                <w:szCs w:val="28"/>
                <w:lang w:val="uk-UA"/>
              </w:rPr>
              <w:t>, англійська</w:t>
            </w:r>
            <w:r w:rsidR="00AD46F1" w:rsidRPr="00DF4051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2F3CE8" w:rsidRPr="00DF4051">
        <w:trPr>
          <w:gridAfter w:val="2"/>
          <w:wAfter w:w="36" w:type="dxa"/>
        </w:trPr>
        <w:tc>
          <w:tcPr>
            <w:tcW w:w="2547" w:type="dxa"/>
            <w:gridSpan w:val="2"/>
            <w:shd w:val="clear" w:color="auto" w:fill="auto"/>
          </w:tcPr>
          <w:p w:rsidR="002F3CE8" w:rsidRPr="00DF4051" w:rsidRDefault="002F3CE8" w:rsidP="00E756F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F4051">
              <w:rPr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DF4051" w:rsidRDefault="002F3CE8" w:rsidP="00DF4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 xml:space="preserve">Консультації проводяться відповідно до </w:t>
            </w:r>
            <w:r w:rsidR="008C7BDF" w:rsidRPr="00DF4051">
              <w:rPr>
                <w:sz w:val="28"/>
                <w:szCs w:val="28"/>
                <w:lang w:val="uk-UA"/>
              </w:rPr>
              <w:t>г</w:t>
            </w:r>
            <w:r w:rsidRPr="00DF4051">
              <w:rPr>
                <w:sz w:val="28"/>
                <w:szCs w:val="28"/>
                <w:lang w:val="uk-UA"/>
              </w:rPr>
              <w:t>рафіку індивідуальних занять зі студентами, розміщеному на інформаційному стенді</w:t>
            </w:r>
            <w:r w:rsidR="008C7BDF" w:rsidRPr="00DF4051">
              <w:rPr>
                <w:sz w:val="28"/>
                <w:szCs w:val="28"/>
                <w:lang w:val="uk-UA"/>
              </w:rPr>
              <w:t xml:space="preserve">. Очні консультації можливі також в день проведення лекцій/практичних занять. Усі запитання можна надсилати на електронну пошту, що вказана в </w:t>
            </w:r>
            <w:proofErr w:type="spellStart"/>
            <w:r w:rsidR="008C7BDF" w:rsidRPr="00DF4051">
              <w:rPr>
                <w:sz w:val="28"/>
                <w:szCs w:val="28"/>
                <w:lang w:val="uk-UA"/>
              </w:rPr>
              <w:t>силабусі</w:t>
            </w:r>
            <w:proofErr w:type="spellEnd"/>
            <w:r w:rsidR="008C7BDF" w:rsidRPr="00DF4051">
              <w:rPr>
                <w:sz w:val="28"/>
                <w:szCs w:val="28"/>
                <w:lang w:val="uk-UA"/>
              </w:rPr>
              <w:t xml:space="preserve">, зокрема, що стосується погодження планів та змісту індивідуальних науково-дослідних завдань. Відпрацювання проводяться </w:t>
            </w:r>
            <w:r w:rsidR="00B501BC" w:rsidRPr="00DF4051">
              <w:rPr>
                <w:sz w:val="28"/>
                <w:szCs w:val="28"/>
                <w:lang w:val="uk-UA"/>
              </w:rPr>
              <w:t>що</w:t>
            </w:r>
            <w:r w:rsidR="008C7BDF" w:rsidRPr="00DF4051">
              <w:rPr>
                <w:sz w:val="28"/>
                <w:szCs w:val="28"/>
                <w:lang w:val="uk-UA"/>
              </w:rPr>
              <w:t>четверга.</w:t>
            </w:r>
          </w:p>
        </w:tc>
      </w:tr>
      <w:tr w:rsidR="002F3CE8" w:rsidRPr="00DF4051" w:rsidTr="00105FD9">
        <w:trPr>
          <w:gridAfter w:val="2"/>
          <w:wAfter w:w="36" w:type="dxa"/>
          <w:trHeight w:val="454"/>
        </w:trPr>
        <w:tc>
          <w:tcPr>
            <w:tcW w:w="9345" w:type="dxa"/>
            <w:gridSpan w:val="7"/>
            <w:shd w:val="clear" w:color="auto" w:fill="auto"/>
            <w:vAlign w:val="center"/>
          </w:tcPr>
          <w:p w:rsidR="002F3CE8" w:rsidRPr="00DF4051" w:rsidRDefault="002F3CE8" w:rsidP="00105FD9">
            <w:pPr>
              <w:jc w:val="center"/>
              <w:rPr>
                <w:sz w:val="28"/>
                <w:szCs w:val="28"/>
                <w:lang w:val="uk-UA"/>
              </w:rPr>
            </w:pPr>
            <w:r w:rsidRPr="00DF4051">
              <w:rPr>
                <w:b/>
                <w:sz w:val="28"/>
                <w:szCs w:val="28"/>
                <w:lang w:val="uk-UA"/>
              </w:rPr>
              <w:t>2. Анотація до навчальної дисципліни</w:t>
            </w:r>
          </w:p>
        </w:tc>
      </w:tr>
      <w:tr w:rsidR="002F3CE8" w:rsidRPr="00DF4051">
        <w:trPr>
          <w:gridAfter w:val="2"/>
          <w:wAfter w:w="36" w:type="dxa"/>
        </w:trPr>
        <w:tc>
          <w:tcPr>
            <w:tcW w:w="9345" w:type="dxa"/>
            <w:gridSpan w:val="7"/>
            <w:shd w:val="clear" w:color="auto" w:fill="auto"/>
          </w:tcPr>
          <w:p w:rsidR="00FD051E" w:rsidRPr="00DF4051" w:rsidRDefault="002F3CE8" w:rsidP="008F378C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i/>
                <w:sz w:val="28"/>
                <w:szCs w:val="28"/>
                <w:lang w:val="uk-UA"/>
              </w:rPr>
              <w:t>Предметом</w:t>
            </w:r>
            <w:r w:rsidRPr="00DF4051">
              <w:rPr>
                <w:sz w:val="28"/>
                <w:szCs w:val="28"/>
                <w:lang w:val="uk-UA"/>
              </w:rPr>
              <w:t xml:space="preserve"> </w:t>
            </w:r>
            <w:r w:rsidR="00A07CD2" w:rsidRPr="00DF4051">
              <w:rPr>
                <w:sz w:val="28"/>
                <w:szCs w:val="28"/>
                <w:lang w:val="uk-UA"/>
              </w:rPr>
              <w:t xml:space="preserve">курсу </w:t>
            </w:r>
            <w:r w:rsidR="00FD051E" w:rsidRPr="00DF4051">
              <w:rPr>
                <w:color w:val="000000"/>
                <w:spacing w:val="-5"/>
                <w:sz w:val="28"/>
                <w:szCs w:val="28"/>
                <w:lang w:val="uk-UA"/>
              </w:rPr>
              <w:t>«</w:t>
            </w:r>
            <w:r w:rsidR="00890975" w:rsidRPr="00DF4051">
              <w:rPr>
                <w:color w:val="000000"/>
                <w:spacing w:val="-5"/>
                <w:sz w:val="28"/>
                <w:szCs w:val="28"/>
                <w:lang w:val="uk-UA"/>
              </w:rPr>
              <w:t>Міжнародне</w:t>
            </w:r>
            <w:r w:rsidR="00FD051E" w:rsidRPr="00DF4051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</w:t>
            </w:r>
            <w:r w:rsidR="008F378C" w:rsidRPr="00DF4051">
              <w:rPr>
                <w:color w:val="000000"/>
                <w:spacing w:val="-5"/>
                <w:sz w:val="28"/>
                <w:szCs w:val="28"/>
                <w:lang w:val="uk-UA"/>
              </w:rPr>
              <w:t>приватне</w:t>
            </w:r>
            <w:r w:rsidR="00FD051E" w:rsidRPr="00DF4051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право</w:t>
            </w:r>
            <w:r w:rsidR="00FD051E" w:rsidRPr="00DF4051">
              <w:rPr>
                <w:sz w:val="28"/>
                <w:szCs w:val="28"/>
                <w:lang w:val="uk-UA"/>
              </w:rPr>
              <w:t>»</w:t>
            </w:r>
            <w:r w:rsidR="00952A20" w:rsidRPr="00DF4051">
              <w:rPr>
                <w:sz w:val="28"/>
                <w:szCs w:val="28"/>
                <w:lang w:val="uk-UA"/>
              </w:rPr>
              <w:t xml:space="preserve"> є</w:t>
            </w:r>
            <w:r w:rsidR="00890975" w:rsidRPr="00DF4051">
              <w:rPr>
                <w:sz w:val="28"/>
                <w:szCs w:val="28"/>
                <w:lang w:val="uk-UA"/>
              </w:rPr>
              <w:t xml:space="preserve"> особливості </w:t>
            </w:r>
            <w:r w:rsidR="008F378C" w:rsidRPr="00DF4051">
              <w:rPr>
                <w:sz w:val="28"/>
                <w:szCs w:val="28"/>
                <w:lang w:val="uk-UA"/>
              </w:rPr>
              <w:t xml:space="preserve">уніфікації; подальшого розвитку та застосування колізійних норм у міжнародному приватному праві взагалі та нашому національному законодавстві зокрема; правового статусу іноземців в Україні; регулювання правовідносин у сфері інтелектуальної власності та за допомогою так званих </w:t>
            </w:r>
            <w:r w:rsidR="00DF4051">
              <w:rPr>
                <w:sz w:val="28"/>
                <w:szCs w:val="28"/>
                <w:lang w:val="uk-UA"/>
              </w:rPr>
              <w:t>«</w:t>
            </w:r>
            <w:r w:rsidR="008F378C" w:rsidRPr="00DF4051">
              <w:rPr>
                <w:sz w:val="28"/>
                <w:szCs w:val="28"/>
                <w:lang w:val="uk-UA"/>
              </w:rPr>
              <w:t>неназваних</w:t>
            </w:r>
            <w:r w:rsidR="00DF4051">
              <w:rPr>
                <w:sz w:val="28"/>
                <w:szCs w:val="28"/>
                <w:lang w:val="uk-UA"/>
              </w:rPr>
              <w:t>»</w:t>
            </w:r>
            <w:r w:rsidR="008F378C" w:rsidRPr="00DF4051">
              <w:rPr>
                <w:sz w:val="28"/>
                <w:szCs w:val="28"/>
                <w:lang w:val="uk-UA"/>
              </w:rPr>
              <w:t xml:space="preserve"> контрактів; розрахункових відносин та міжнародного трудового права; міжнародного сімейного права. </w:t>
            </w:r>
            <w:r w:rsidR="00952A20" w:rsidRPr="00DF4051">
              <w:rPr>
                <w:sz w:val="28"/>
                <w:szCs w:val="28"/>
                <w:lang w:val="uk-UA"/>
              </w:rPr>
              <w:t>Основна увага приділяється</w:t>
            </w:r>
            <w:r w:rsidR="00FD051E" w:rsidRPr="00DF4051">
              <w:rPr>
                <w:sz w:val="28"/>
                <w:szCs w:val="28"/>
                <w:lang w:val="uk-UA"/>
              </w:rPr>
              <w:t xml:space="preserve"> вивченн</w:t>
            </w:r>
            <w:r w:rsidR="00952A20" w:rsidRPr="00DF4051">
              <w:rPr>
                <w:sz w:val="28"/>
                <w:szCs w:val="28"/>
                <w:lang w:val="uk-UA"/>
              </w:rPr>
              <w:t>ю</w:t>
            </w:r>
            <w:r w:rsidR="00FD051E" w:rsidRPr="00DF4051">
              <w:rPr>
                <w:sz w:val="28"/>
                <w:szCs w:val="28"/>
                <w:lang w:val="uk-UA"/>
              </w:rPr>
              <w:t xml:space="preserve"> основних інститутів </w:t>
            </w:r>
            <w:r w:rsidR="00890975" w:rsidRPr="00DF4051">
              <w:rPr>
                <w:sz w:val="28"/>
                <w:szCs w:val="28"/>
                <w:lang w:val="uk-UA"/>
              </w:rPr>
              <w:t xml:space="preserve">міжнародного </w:t>
            </w:r>
            <w:r w:rsidR="008F378C" w:rsidRPr="00DF4051">
              <w:rPr>
                <w:sz w:val="28"/>
                <w:szCs w:val="28"/>
                <w:lang w:val="uk-UA"/>
              </w:rPr>
              <w:t>приватного</w:t>
            </w:r>
            <w:r w:rsidR="00890975" w:rsidRPr="00DF4051">
              <w:rPr>
                <w:sz w:val="28"/>
                <w:szCs w:val="28"/>
                <w:lang w:val="uk-UA"/>
              </w:rPr>
              <w:t xml:space="preserve"> права</w:t>
            </w:r>
            <w:r w:rsidR="00FD051E" w:rsidRPr="00DF4051">
              <w:rPr>
                <w:sz w:val="28"/>
                <w:szCs w:val="28"/>
                <w:lang w:val="uk-UA"/>
              </w:rPr>
              <w:t xml:space="preserve">, принципів їх побудови, а також практики застосування законодавчих приписів та положень.  </w:t>
            </w:r>
          </w:p>
          <w:p w:rsidR="002F3CE8" w:rsidRPr="00DF4051" w:rsidRDefault="002F3CE8" w:rsidP="00E756F0">
            <w:pPr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 xml:space="preserve">Програма навчальної дисципліни складається з </w:t>
            </w:r>
            <w:r w:rsidR="006A1DBE" w:rsidRPr="00DF4051">
              <w:rPr>
                <w:sz w:val="28"/>
                <w:szCs w:val="28"/>
                <w:lang w:val="uk-UA"/>
              </w:rPr>
              <w:t>двох</w:t>
            </w:r>
            <w:r w:rsidRPr="00DF4051">
              <w:rPr>
                <w:sz w:val="28"/>
                <w:szCs w:val="28"/>
                <w:lang w:val="uk-UA"/>
              </w:rPr>
              <w:t xml:space="preserve"> </w:t>
            </w:r>
            <w:r w:rsidRPr="00DF4051">
              <w:rPr>
                <w:b/>
                <w:sz w:val="28"/>
                <w:szCs w:val="28"/>
                <w:lang w:val="uk-UA"/>
              </w:rPr>
              <w:t>змістових модулів</w:t>
            </w:r>
            <w:r w:rsidRPr="00DF4051">
              <w:rPr>
                <w:sz w:val="28"/>
                <w:szCs w:val="28"/>
                <w:lang w:val="uk-UA"/>
              </w:rPr>
              <w:t>:</w:t>
            </w:r>
          </w:p>
          <w:p w:rsidR="000A38A3" w:rsidRPr="00DF4051" w:rsidRDefault="002F3CE8" w:rsidP="000A38A3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>1.</w:t>
            </w:r>
            <w:r w:rsidR="005E61D0" w:rsidRPr="00DF4051">
              <w:rPr>
                <w:sz w:val="28"/>
                <w:szCs w:val="28"/>
                <w:lang w:val="uk-UA"/>
              </w:rPr>
              <w:t xml:space="preserve"> </w:t>
            </w:r>
            <w:r w:rsidR="000A38A3" w:rsidRPr="00DF4051">
              <w:rPr>
                <w:sz w:val="28"/>
                <w:szCs w:val="28"/>
                <w:lang w:val="uk-UA"/>
              </w:rPr>
              <w:t xml:space="preserve">Загальна частина </w:t>
            </w:r>
            <w:proofErr w:type="spellStart"/>
            <w:r w:rsidR="000A38A3" w:rsidRPr="00DF4051">
              <w:rPr>
                <w:sz w:val="28"/>
                <w:szCs w:val="28"/>
                <w:lang w:val="uk-UA"/>
              </w:rPr>
              <w:t>МПрП</w:t>
            </w:r>
            <w:proofErr w:type="spellEnd"/>
            <w:r w:rsidR="000A38A3" w:rsidRPr="00DF4051">
              <w:rPr>
                <w:sz w:val="28"/>
                <w:szCs w:val="28"/>
                <w:lang w:val="uk-UA"/>
              </w:rPr>
              <w:t>.</w:t>
            </w:r>
          </w:p>
          <w:p w:rsidR="00A7506C" w:rsidRPr="00DF4051" w:rsidRDefault="002F3CE8" w:rsidP="00A7506C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 xml:space="preserve">2. </w:t>
            </w:r>
            <w:r w:rsidR="00A7506C" w:rsidRPr="00DF4051">
              <w:rPr>
                <w:sz w:val="28"/>
                <w:szCs w:val="28"/>
                <w:lang w:val="uk-UA"/>
              </w:rPr>
              <w:t xml:space="preserve">Спеціальна частина </w:t>
            </w:r>
            <w:proofErr w:type="spellStart"/>
            <w:r w:rsidR="00A7506C" w:rsidRPr="00DF4051">
              <w:rPr>
                <w:sz w:val="28"/>
                <w:szCs w:val="28"/>
                <w:lang w:val="uk-UA"/>
              </w:rPr>
              <w:t>МПрП</w:t>
            </w:r>
            <w:proofErr w:type="spellEnd"/>
            <w:r w:rsidR="00A7506C" w:rsidRPr="00DF4051">
              <w:rPr>
                <w:sz w:val="28"/>
                <w:szCs w:val="28"/>
                <w:lang w:val="uk-UA"/>
              </w:rPr>
              <w:t>.</w:t>
            </w:r>
          </w:p>
          <w:p w:rsidR="001F4FCD" w:rsidRPr="00DF4051" w:rsidRDefault="00F01EE7" w:rsidP="00E756F0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>Навчальна дисципліна «</w:t>
            </w:r>
            <w:r w:rsidR="005E61D0" w:rsidRPr="00DF4051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Міжнародне </w:t>
            </w:r>
            <w:r w:rsidR="00A7506C" w:rsidRPr="00DF4051">
              <w:rPr>
                <w:color w:val="000000"/>
                <w:spacing w:val="-5"/>
                <w:sz w:val="28"/>
                <w:szCs w:val="28"/>
                <w:lang w:val="uk-UA"/>
              </w:rPr>
              <w:t>приватне</w:t>
            </w:r>
            <w:r w:rsidR="005E61D0" w:rsidRPr="00DF4051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право</w:t>
            </w:r>
            <w:r w:rsidRPr="00DF4051">
              <w:rPr>
                <w:sz w:val="28"/>
                <w:szCs w:val="28"/>
                <w:lang w:val="uk-UA"/>
              </w:rPr>
              <w:t>» заклада</w:t>
            </w:r>
            <w:r w:rsidR="00890975" w:rsidRPr="00DF4051">
              <w:rPr>
                <w:sz w:val="28"/>
                <w:szCs w:val="28"/>
                <w:lang w:val="uk-UA"/>
              </w:rPr>
              <w:t>є</w:t>
            </w:r>
            <w:r w:rsidRPr="00DF4051">
              <w:rPr>
                <w:sz w:val="28"/>
                <w:szCs w:val="28"/>
                <w:lang w:val="uk-UA"/>
              </w:rPr>
              <w:t xml:space="preserve"> основн</w:t>
            </w:r>
            <w:r w:rsidR="00890975" w:rsidRPr="00DF4051">
              <w:rPr>
                <w:sz w:val="28"/>
                <w:szCs w:val="28"/>
                <w:lang w:val="uk-UA"/>
              </w:rPr>
              <w:t>і</w:t>
            </w:r>
            <w:r w:rsidRPr="00DF4051">
              <w:rPr>
                <w:sz w:val="28"/>
                <w:szCs w:val="28"/>
                <w:lang w:val="uk-UA"/>
              </w:rPr>
              <w:t xml:space="preserve"> знання щодо </w:t>
            </w:r>
            <w:r w:rsidR="005E61D0" w:rsidRPr="00DF4051">
              <w:rPr>
                <w:sz w:val="28"/>
                <w:szCs w:val="28"/>
                <w:lang w:val="uk-UA"/>
              </w:rPr>
              <w:t xml:space="preserve">загальних рис і відмінностей в законодавчому регулюванні </w:t>
            </w:r>
            <w:r w:rsidR="00A7506C" w:rsidRPr="00DF4051">
              <w:rPr>
                <w:sz w:val="28"/>
                <w:szCs w:val="28"/>
                <w:lang w:val="uk-UA"/>
              </w:rPr>
              <w:t>приватно</w:t>
            </w:r>
            <w:r w:rsidR="005E61D0" w:rsidRPr="00DF4051">
              <w:rPr>
                <w:sz w:val="28"/>
                <w:szCs w:val="28"/>
                <w:lang w:val="uk-UA"/>
              </w:rPr>
              <w:t xml:space="preserve">-правових відносин, вивчення особливостей формулювання </w:t>
            </w:r>
            <w:r w:rsidR="005E61D0" w:rsidRPr="00DF4051">
              <w:rPr>
                <w:sz w:val="28"/>
                <w:szCs w:val="28"/>
                <w:lang w:val="uk-UA"/>
              </w:rPr>
              <w:lastRenderedPageBreak/>
              <w:t xml:space="preserve">правових дефініцій, норм та інститутів міжнародного </w:t>
            </w:r>
            <w:r w:rsidR="00A7506C" w:rsidRPr="00DF4051">
              <w:rPr>
                <w:sz w:val="28"/>
                <w:szCs w:val="28"/>
                <w:lang w:val="uk-UA"/>
              </w:rPr>
              <w:t>приватн</w:t>
            </w:r>
            <w:r w:rsidR="005E61D0" w:rsidRPr="00DF4051">
              <w:rPr>
                <w:sz w:val="28"/>
                <w:szCs w:val="28"/>
                <w:lang w:val="uk-UA"/>
              </w:rPr>
              <w:t>ого права, виявлення специфіки правозастосування.</w:t>
            </w:r>
          </w:p>
          <w:p w:rsidR="00F01EE7" w:rsidRPr="00DF4051" w:rsidRDefault="002F3CE8" w:rsidP="00F01EE7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i/>
                <w:sz w:val="28"/>
                <w:szCs w:val="28"/>
                <w:lang w:val="uk-UA"/>
              </w:rPr>
              <w:t>Основними джерелами</w:t>
            </w:r>
            <w:r w:rsidRPr="00DF4051">
              <w:rPr>
                <w:sz w:val="28"/>
                <w:szCs w:val="28"/>
                <w:lang w:val="uk-UA"/>
              </w:rPr>
              <w:t xml:space="preserve"> навчальної дисципліни виступають </w:t>
            </w:r>
            <w:r w:rsidR="00635607">
              <w:rPr>
                <w:sz w:val="28"/>
                <w:szCs w:val="28"/>
                <w:lang w:val="uk-UA"/>
              </w:rPr>
              <w:t>м</w:t>
            </w:r>
            <w:r w:rsidR="00A42BE2" w:rsidRPr="00DF4051">
              <w:rPr>
                <w:sz w:val="28"/>
                <w:szCs w:val="28"/>
                <w:lang w:val="uk-UA"/>
              </w:rPr>
              <w:t>іжнародні договори, Конвенції</w:t>
            </w:r>
            <w:r w:rsidR="00F01EE7" w:rsidRPr="00DF4051">
              <w:rPr>
                <w:sz w:val="28"/>
                <w:szCs w:val="28"/>
                <w:lang w:val="uk-UA"/>
              </w:rPr>
              <w:t>.</w:t>
            </w:r>
          </w:p>
          <w:p w:rsidR="00FF515F" w:rsidRPr="00DF4051" w:rsidRDefault="00F01EE7" w:rsidP="00635607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 xml:space="preserve">Сучасний фахівець-юрист повинен мати </w:t>
            </w:r>
            <w:r w:rsidRPr="00DF4051">
              <w:rPr>
                <w:rStyle w:val="variantcorrected"/>
                <w:sz w:val="28"/>
                <w:szCs w:val="28"/>
                <w:lang w:val="uk-UA"/>
              </w:rPr>
              <w:t>уявлення</w:t>
            </w:r>
            <w:r w:rsidRPr="00DF4051">
              <w:rPr>
                <w:sz w:val="28"/>
                <w:szCs w:val="28"/>
                <w:lang w:val="uk-UA"/>
              </w:rPr>
              <w:t xml:space="preserve"> про </w:t>
            </w:r>
            <w:r w:rsidR="005E61D0" w:rsidRPr="00DF4051">
              <w:rPr>
                <w:sz w:val="28"/>
                <w:szCs w:val="28"/>
                <w:lang w:val="uk-UA"/>
              </w:rPr>
              <w:t>порядок регулювання особистих майнових і немайнових відносин подружжя, ускладнених іноземним елементом</w:t>
            </w:r>
            <w:r w:rsidR="00A7506C" w:rsidRPr="00DF4051">
              <w:rPr>
                <w:sz w:val="28"/>
                <w:szCs w:val="28"/>
                <w:lang w:val="uk-UA"/>
              </w:rPr>
              <w:t xml:space="preserve">; а також щодо уніфікації; подальшого розвитку та застосування колізійних норм у міжнародному приватному праві взагалі та нашому національному законодавстві зокрема; правового статусу іноземців в Україні; регулювання правовідносин у сфері інтелектуальної власності та за допомогою так званих </w:t>
            </w:r>
            <w:r w:rsidR="00635607">
              <w:rPr>
                <w:sz w:val="28"/>
                <w:szCs w:val="28"/>
                <w:lang w:val="uk-UA"/>
              </w:rPr>
              <w:t>«</w:t>
            </w:r>
            <w:r w:rsidR="00A7506C" w:rsidRPr="00DF4051">
              <w:rPr>
                <w:sz w:val="28"/>
                <w:szCs w:val="28"/>
                <w:lang w:val="uk-UA"/>
              </w:rPr>
              <w:t>неназваних</w:t>
            </w:r>
            <w:r w:rsidR="00635607">
              <w:rPr>
                <w:sz w:val="28"/>
                <w:szCs w:val="28"/>
                <w:lang w:val="uk-UA"/>
              </w:rPr>
              <w:t>»</w:t>
            </w:r>
            <w:r w:rsidR="00A7506C" w:rsidRPr="00DF4051">
              <w:rPr>
                <w:sz w:val="28"/>
                <w:szCs w:val="28"/>
                <w:lang w:val="uk-UA"/>
              </w:rPr>
              <w:t xml:space="preserve"> контрактів; </w:t>
            </w:r>
            <w:r w:rsidRPr="00DF4051">
              <w:rPr>
                <w:sz w:val="28"/>
                <w:szCs w:val="28"/>
                <w:lang w:val="uk-UA"/>
              </w:rPr>
              <w:t xml:space="preserve">основні тенденції розвитку </w:t>
            </w:r>
            <w:r w:rsidR="00A42BE2" w:rsidRPr="00DF4051">
              <w:rPr>
                <w:sz w:val="28"/>
                <w:szCs w:val="28"/>
                <w:lang w:val="uk-UA"/>
              </w:rPr>
              <w:t xml:space="preserve">міжнародного </w:t>
            </w:r>
            <w:r w:rsidR="00A7506C" w:rsidRPr="00DF4051">
              <w:rPr>
                <w:sz w:val="28"/>
                <w:szCs w:val="28"/>
                <w:lang w:val="uk-UA"/>
              </w:rPr>
              <w:t>приватного</w:t>
            </w:r>
            <w:r w:rsidRPr="00DF4051">
              <w:rPr>
                <w:sz w:val="28"/>
                <w:szCs w:val="28"/>
                <w:lang w:val="uk-UA"/>
              </w:rPr>
              <w:t xml:space="preserve"> права.</w:t>
            </w:r>
          </w:p>
        </w:tc>
      </w:tr>
      <w:tr w:rsidR="002F3CE8" w:rsidRPr="00DF4051" w:rsidTr="00105FD9">
        <w:trPr>
          <w:gridAfter w:val="2"/>
          <w:wAfter w:w="36" w:type="dxa"/>
          <w:trHeight w:val="454"/>
        </w:trPr>
        <w:tc>
          <w:tcPr>
            <w:tcW w:w="9345" w:type="dxa"/>
            <w:gridSpan w:val="7"/>
            <w:shd w:val="clear" w:color="auto" w:fill="auto"/>
            <w:vAlign w:val="center"/>
          </w:tcPr>
          <w:p w:rsidR="002F3CE8" w:rsidRPr="00DF4051" w:rsidRDefault="00A07CD2" w:rsidP="00105F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4051">
              <w:rPr>
                <w:b/>
                <w:sz w:val="28"/>
                <w:szCs w:val="28"/>
                <w:lang w:val="uk-UA"/>
              </w:rPr>
              <w:lastRenderedPageBreak/>
              <w:t>3</w:t>
            </w:r>
            <w:r w:rsidR="002F3CE8" w:rsidRPr="00DF4051">
              <w:rPr>
                <w:b/>
                <w:sz w:val="28"/>
                <w:szCs w:val="28"/>
                <w:lang w:val="uk-UA"/>
              </w:rPr>
              <w:t>. Результати навчання (компетентності)</w:t>
            </w:r>
          </w:p>
        </w:tc>
      </w:tr>
      <w:tr w:rsidR="002F3CE8" w:rsidRPr="00DF4051">
        <w:trPr>
          <w:gridAfter w:val="2"/>
          <w:wAfter w:w="36" w:type="dxa"/>
        </w:trPr>
        <w:tc>
          <w:tcPr>
            <w:tcW w:w="9345" w:type="dxa"/>
            <w:gridSpan w:val="7"/>
            <w:shd w:val="clear" w:color="auto" w:fill="auto"/>
          </w:tcPr>
          <w:p w:rsidR="00BE5C09" w:rsidRPr="00DF4051" w:rsidRDefault="00BE5C09" w:rsidP="00635607">
            <w:pPr>
              <w:pStyle w:val="a7"/>
              <w:numPr>
                <w:ilvl w:val="0"/>
                <w:numId w:val="15"/>
              </w:numPr>
              <w:spacing w:after="160" w:line="259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051">
              <w:rPr>
                <w:rFonts w:ascii="Times New Roman" w:hAnsi="Times New Roman"/>
                <w:sz w:val="28"/>
                <w:szCs w:val="28"/>
              </w:rPr>
              <w:t>Студент знає систему міжнародного приватного права. Розуміє основний термінологічний апарат і застосовує отримані знання при тлумаченні норм законодавства та вирішенні завдань (казусів).</w:t>
            </w:r>
          </w:p>
          <w:p w:rsidR="00BE5C09" w:rsidRPr="00DF4051" w:rsidRDefault="00BE5C09" w:rsidP="00635607">
            <w:pPr>
              <w:pStyle w:val="a7"/>
              <w:numPr>
                <w:ilvl w:val="0"/>
                <w:numId w:val="15"/>
              </w:numPr>
              <w:spacing w:after="160" w:line="259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051">
              <w:rPr>
                <w:rFonts w:ascii="Times New Roman" w:hAnsi="Times New Roman"/>
                <w:sz w:val="28"/>
                <w:szCs w:val="28"/>
              </w:rPr>
              <w:t>Орієнтується</w:t>
            </w:r>
            <w:r w:rsidR="00635607">
              <w:rPr>
                <w:rFonts w:ascii="Times New Roman" w:hAnsi="Times New Roman"/>
                <w:sz w:val="28"/>
                <w:szCs w:val="28"/>
              </w:rPr>
              <w:t xml:space="preserve"> в практиці ЄСПЛ у справах, пов’</w:t>
            </w:r>
            <w:r w:rsidRPr="00DF4051">
              <w:rPr>
                <w:rFonts w:ascii="Times New Roman" w:hAnsi="Times New Roman"/>
                <w:sz w:val="28"/>
                <w:szCs w:val="28"/>
              </w:rPr>
              <w:t>язаних з інститутами міжнародного приватного права. Знає роль ЄСПЛ в практиці правозастосування держав-учасників Конвенції.</w:t>
            </w:r>
            <w:r w:rsidR="00635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4051">
              <w:rPr>
                <w:rFonts w:ascii="Times New Roman" w:hAnsi="Times New Roman"/>
                <w:sz w:val="28"/>
                <w:szCs w:val="28"/>
              </w:rPr>
              <w:t>Знає автономну природу термінологічного апарату Конвенцій. Орієнтується в практиці застосування. Застосовує отримані знання при тлумаченні норм законодавства та вирішенні завдань (казусів).</w:t>
            </w:r>
          </w:p>
          <w:p w:rsidR="00BE5C09" w:rsidRPr="00DF4051" w:rsidRDefault="00BE5C09" w:rsidP="00BE5C0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 xml:space="preserve">Згідно з вимогами освітньо-професійної програми студенти повинні: </w:t>
            </w:r>
            <w:r w:rsidRPr="00DF4051">
              <w:rPr>
                <w:b/>
                <w:sz w:val="28"/>
                <w:szCs w:val="28"/>
                <w:lang w:val="uk-UA"/>
              </w:rPr>
              <w:t>знати:</w:t>
            </w:r>
            <w:r w:rsidRPr="00DF4051">
              <w:rPr>
                <w:sz w:val="28"/>
                <w:szCs w:val="28"/>
                <w:lang w:val="uk-UA"/>
              </w:rPr>
              <w:t xml:space="preserve"> </w:t>
            </w:r>
          </w:p>
          <w:p w:rsidR="00BE5C09" w:rsidRPr="00DF4051" w:rsidRDefault="00BE5C09" w:rsidP="00BE5C0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 xml:space="preserve">поняття, особливості, предмет регулювання, принципи та джерела міжнародного приватного права; </w:t>
            </w:r>
          </w:p>
          <w:p w:rsidR="00BE5C09" w:rsidRPr="00DF4051" w:rsidRDefault="00BE5C09" w:rsidP="00BE5C0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 xml:space="preserve">значення міжнародного приватного права для правозастосовної діяльності; </w:t>
            </w:r>
          </w:p>
          <w:p w:rsidR="00BE5C09" w:rsidRPr="00DF4051" w:rsidRDefault="00BE5C09" w:rsidP="00BE5C0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 xml:space="preserve">сучасні пріоритети міжнародної політики у приватно-правовій сфері; </w:t>
            </w:r>
          </w:p>
          <w:p w:rsidR="00BE5C09" w:rsidRPr="00DF4051" w:rsidRDefault="00BE5C09" w:rsidP="00BE5C0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 xml:space="preserve">поняття міжнародного правочину в сфері міжнародного приватного права; </w:t>
            </w:r>
          </w:p>
          <w:p w:rsidR="00BE5C09" w:rsidRPr="00DF4051" w:rsidRDefault="00BE5C09" w:rsidP="00BE5C0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>сучасні підходи до класифікації прав та обов’язків в сфері міжнародного приватного права; форми реалізації міжнародного приватного права;</w:t>
            </w:r>
          </w:p>
          <w:p w:rsidR="00BE5C09" w:rsidRPr="00DF4051" w:rsidRDefault="00BE5C09" w:rsidP="00BE5C09">
            <w:pPr>
              <w:ind w:firstLine="709"/>
              <w:jc w:val="both"/>
              <w:rPr>
                <w:b/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>стан та перспективи розвитку міжнародного співробітництва України у сфері міжнародного приватного.</w:t>
            </w:r>
            <w:r w:rsidRPr="00DF405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BE5C09" w:rsidRPr="00DF4051" w:rsidRDefault="00BE5C09" w:rsidP="00BE5C0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b/>
                <w:sz w:val="28"/>
                <w:szCs w:val="28"/>
                <w:lang w:val="uk-UA"/>
              </w:rPr>
              <w:t>вміти:</w:t>
            </w:r>
            <w:r w:rsidRPr="00DF4051">
              <w:rPr>
                <w:sz w:val="28"/>
                <w:szCs w:val="28"/>
                <w:lang w:val="uk-UA"/>
              </w:rPr>
              <w:t xml:space="preserve"> правильно тлумачити та застосовувати нормативно-правові акти; швидко та якісно здійснювати пошук і систематизацію норм міжнародного приватного права; правильно вирішувати ситуативні завдання з проблем міжнародного приватного права.</w:t>
            </w:r>
          </w:p>
          <w:p w:rsidR="00BA5E3D" w:rsidRDefault="00BA5E3D" w:rsidP="00BE5C0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:rsidR="00105FD9" w:rsidRDefault="00105FD9" w:rsidP="00BE5C0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:rsidR="00BA5E3D" w:rsidRPr="00DF4051" w:rsidRDefault="00BA5E3D" w:rsidP="00BA5E3D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DF4051">
              <w:rPr>
                <w:b/>
                <w:sz w:val="28"/>
                <w:szCs w:val="28"/>
                <w:lang w:val="uk-UA"/>
              </w:rPr>
              <w:lastRenderedPageBreak/>
              <w:t>ПРОГРАМНІ РЕЗУЛЬТАТИ НАВЧАННЯ:</w:t>
            </w:r>
          </w:p>
          <w:p w:rsidR="00BA5E3D" w:rsidRPr="00DF4051" w:rsidRDefault="00BA5E3D" w:rsidP="00BA5E3D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>ПРН-2: Демонструвати володіння загальнотеоретичними поняттями і категоріями права, вільно оперувати юридичними поняттями та термінами. Розуміти базові теоретико-правові підходи, на основі яких здійснюється тлумачення та застосування норм і принципів права, та визначати тенденції його розвитку.</w:t>
            </w:r>
          </w:p>
          <w:p w:rsidR="00BA5E3D" w:rsidRPr="00DF4051" w:rsidRDefault="00BA5E3D" w:rsidP="00BA5E3D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>ПРН-4: Визначати міжнародно-правову ситуацію, використовувати різні джерела безпосередньої й опосередкованої інформації для з’ясування потрібних обставин і фактів, надання міжнародно-правової оцінки подіям міжнародних відносин, застосовувати одержані знання й уміння при вирішенні практичних завдань.</w:t>
            </w:r>
          </w:p>
          <w:p w:rsidR="00BA5E3D" w:rsidRPr="00DF4051" w:rsidRDefault="00BA5E3D" w:rsidP="00BA5E3D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 xml:space="preserve">ПРН-9: </w:t>
            </w:r>
            <w:proofErr w:type="spellStart"/>
            <w:r w:rsidRPr="00DF4051">
              <w:rPr>
                <w:sz w:val="28"/>
                <w:szCs w:val="28"/>
                <w:lang w:val="uk-UA"/>
              </w:rPr>
              <w:t>Відповідально</w:t>
            </w:r>
            <w:proofErr w:type="spellEnd"/>
            <w:r w:rsidRPr="00DF4051">
              <w:rPr>
                <w:sz w:val="28"/>
                <w:szCs w:val="28"/>
                <w:lang w:val="uk-UA"/>
              </w:rPr>
              <w:t xml:space="preserve"> й етично виконувати стандартну некерівну роботу в юридичній службі організацій, підприємств, зокрема приватної юридичної практики, уникати конфліктів інтересів.</w:t>
            </w:r>
          </w:p>
          <w:p w:rsidR="00BA5E3D" w:rsidRPr="00DF4051" w:rsidRDefault="00BA5E3D" w:rsidP="00BA5E3D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>ПРН-10: Демонструвати концептуальні знання, набуті у процесі навчання та професійної діяльності, включаючи певні знання сучасних досягнень міжнародного приватного права, виявляти в подіях і фактах міжнародного життя тенденції та закономірності, формулювати їх та визначати пов’язані з ними майбутні можливості й ризики.</w:t>
            </w:r>
          </w:p>
          <w:p w:rsidR="00BA5E3D" w:rsidRPr="00DF4051" w:rsidRDefault="00BA5E3D" w:rsidP="00BE5C09">
            <w:pPr>
              <w:ind w:firstLine="709"/>
              <w:jc w:val="both"/>
              <w:rPr>
                <w:b/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>ПРН-11: Надавати юридичні висновки й консультації, юридичний супровід основних видів міжнародної співпраці та зовнішньоекономічних операцій, формулювати юридичну позицію в інтересах клієнта.</w:t>
            </w:r>
          </w:p>
          <w:p w:rsidR="002A68A0" w:rsidRPr="00DF4051" w:rsidRDefault="002A68A0" w:rsidP="005E61D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CE8" w:rsidRPr="00DF4051" w:rsidTr="00105FD9">
        <w:trPr>
          <w:gridAfter w:val="2"/>
          <w:wAfter w:w="36" w:type="dxa"/>
          <w:trHeight w:val="454"/>
        </w:trPr>
        <w:tc>
          <w:tcPr>
            <w:tcW w:w="9345" w:type="dxa"/>
            <w:gridSpan w:val="7"/>
            <w:shd w:val="clear" w:color="auto" w:fill="auto"/>
            <w:vAlign w:val="center"/>
          </w:tcPr>
          <w:p w:rsidR="002F3CE8" w:rsidRPr="00DF4051" w:rsidRDefault="00A961F4" w:rsidP="00105FD9">
            <w:pPr>
              <w:jc w:val="center"/>
              <w:rPr>
                <w:sz w:val="28"/>
                <w:szCs w:val="28"/>
                <w:lang w:val="uk-UA"/>
              </w:rPr>
            </w:pPr>
            <w:r w:rsidRPr="00DF4051">
              <w:rPr>
                <w:b/>
                <w:sz w:val="28"/>
                <w:szCs w:val="28"/>
                <w:lang w:val="uk-UA"/>
              </w:rPr>
              <w:lastRenderedPageBreak/>
              <w:t>4</w:t>
            </w:r>
            <w:r w:rsidR="002F3CE8" w:rsidRPr="00DF4051">
              <w:rPr>
                <w:b/>
                <w:sz w:val="28"/>
                <w:szCs w:val="28"/>
                <w:lang w:val="uk-UA"/>
              </w:rPr>
              <w:t>. Організація навчання</w:t>
            </w:r>
          </w:p>
        </w:tc>
      </w:tr>
      <w:tr w:rsidR="002F3CE8" w:rsidRPr="00DF4051">
        <w:trPr>
          <w:gridAfter w:val="2"/>
          <w:wAfter w:w="36" w:type="dxa"/>
        </w:trPr>
        <w:tc>
          <w:tcPr>
            <w:tcW w:w="9345" w:type="dxa"/>
            <w:gridSpan w:val="7"/>
            <w:shd w:val="clear" w:color="auto" w:fill="auto"/>
          </w:tcPr>
          <w:p w:rsidR="002F3CE8" w:rsidRPr="00DF4051" w:rsidRDefault="002F3CE8" w:rsidP="00E756F0">
            <w:pPr>
              <w:jc w:val="center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>Тематика навчальної дисципліни</w:t>
            </w:r>
          </w:p>
        </w:tc>
      </w:tr>
      <w:tr w:rsidR="00A961F4" w:rsidRPr="00DF4051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294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A961F4" w:rsidRPr="00DF4051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vMerge w:val="restart"/>
            <w:shd w:val="clear" w:color="auto" w:fill="auto"/>
            <w:vAlign w:val="center"/>
          </w:tcPr>
          <w:p w:rsidR="00A961F4" w:rsidRPr="00DF4051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61F4" w:rsidRPr="00DF4051" w:rsidRDefault="00A961F4" w:rsidP="0049251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A961F4" w:rsidRPr="00DF4051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A961F4" w:rsidRPr="00DF4051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314"/>
        </w:trPr>
        <w:tc>
          <w:tcPr>
            <w:tcW w:w="392" w:type="dxa"/>
            <w:vMerge/>
            <w:shd w:val="clear" w:color="auto" w:fill="auto"/>
            <w:vAlign w:val="center"/>
          </w:tcPr>
          <w:p w:rsidR="00A961F4" w:rsidRPr="00DF4051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vMerge/>
            <w:shd w:val="clear" w:color="auto" w:fill="auto"/>
            <w:vAlign w:val="center"/>
          </w:tcPr>
          <w:p w:rsidR="00A961F4" w:rsidRPr="00DF4051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1F4" w:rsidRPr="00DF4051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F4051" w:rsidRDefault="00A961F4" w:rsidP="0049251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DF4051" w:rsidRDefault="00A961F4" w:rsidP="0049251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DF4051" w:rsidRDefault="00A961F4" w:rsidP="0049251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р.</w:t>
            </w:r>
          </w:p>
        </w:tc>
      </w:tr>
      <w:tr w:rsidR="00A961F4" w:rsidRPr="00DF4051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9381" w:type="dxa"/>
            <w:gridSpan w:val="9"/>
            <w:shd w:val="clear" w:color="auto" w:fill="auto"/>
            <w:vAlign w:val="center"/>
          </w:tcPr>
          <w:p w:rsidR="00A961F4" w:rsidRPr="00DF4051" w:rsidRDefault="00481019" w:rsidP="00481019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 xml:space="preserve">Змістовний модуль І. </w:t>
            </w:r>
            <w:r w:rsidR="00BE5C09" w:rsidRPr="00DF4051">
              <w:rPr>
                <w:sz w:val="28"/>
                <w:szCs w:val="28"/>
                <w:lang w:val="uk-UA"/>
              </w:rPr>
              <w:t xml:space="preserve">Загальна частина </w:t>
            </w:r>
            <w:proofErr w:type="spellStart"/>
            <w:r w:rsidR="00BE5C09" w:rsidRPr="00DF4051">
              <w:rPr>
                <w:sz w:val="28"/>
                <w:szCs w:val="28"/>
                <w:lang w:val="uk-UA"/>
              </w:rPr>
              <w:t>МПрП</w:t>
            </w:r>
            <w:proofErr w:type="spellEnd"/>
          </w:p>
        </w:tc>
      </w:tr>
      <w:tr w:rsidR="00A961F4" w:rsidRPr="00DF4051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320"/>
        </w:trPr>
        <w:tc>
          <w:tcPr>
            <w:tcW w:w="392" w:type="dxa"/>
            <w:vMerge w:val="restart"/>
            <w:shd w:val="clear" w:color="auto" w:fill="auto"/>
          </w:tcPr>
          <w:p w:rsidR="00A961F4" w:rsidRPr="00DF4051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A961F4" w:rsidRPr="00DF4051" w:rsidRDefault="00A961F4" w:rsidP="00F94427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 </w:t>
            </w:r>
            <w:r w:rsidR="00481019" w:rsidRPr="00DF4051">
              <w:rPr>
                <w:rFonts w:ascii="Times New Roman" w:hAnsi="Times New Roman" w:cs="Times New Roman"/>
                <w:sz w:val="28"/>
                <w:szCs w:val="28"/>
              </w:rPr>
              <w:t>Вступ до міжнародного приватного права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F4051" w:rsidRDefault="00F94427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F4051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DF4051" w:rsidRDefault="00F94427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DF4051" w:rsidRDefault="00F94427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61F4" w:rsidRPr="00DF4051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320"/>
        </w:trPr>
        <w:tc>
          <w:tcPr>
            <w:tcW w:w="392" w:type="dxa"/>
            <w:vMerge/>
            <w:shd w:val="clear" w:color="auto" w:fill="auto"/>
          </w:tcPr>
          <w:p w:rsidR="00A961F4" w:rsidRPr="00DF4051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A961F4" w:rsidRPr="00DF4051" w:rsidRDefault="00830195" w:rsidP="0049251D">
            <w:pPr>
              <w:pStyle w:val="31"/>
              <w:ind w:left="0"/>
              <w:rPr>
                <w:sz w:val="28"/>
                <w:szCs w:val="28"/>
                <w:lang w:val="uk-UA"/>
              </w:rPr>
            </w:pPr>
            <w:r w:rsidRPr="00DF4051">
              <w:rPr>
                <w:bCs/>
                <w:sz w:val="28"/>
                <w:szCs w:val="28"/>
                <w:lang w:val="uk-UA"/>
              </w:rPr>
              <w:t xml:space="preserve">Тема 2. </w:t>
            </w:r>
            <w:r w:rsidR="007040ED" w:rsidRPr="00DF4051">
              <w:rPr>
                <w:sz w:val="28"/>
                <w:szCs w:val="28"/>
                <w:lang w:val="uk-UA"/>
              </w:rPr>
              <w:t>Джерела міжнародного приватного права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F4051" w:rsidRDefault="00F94427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F4051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DF4051" w:rsidRDefault="00F94427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DF4051" w:rsidRDefault="00F94427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61F4" w:rsidRPr="00DF4051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854"/>
        </w:trPr>
        <w:tc>
          <w:tcPr>
            <w:tcW w:w="392" w:type="dxa"/>
            <w:vMerge/>
            <w:shd w:val="clear" w:color="auto" w:fill="auto"/>
          </w:tcPr>
          <w:p w:rsidR="00A961F4" w:rsidRPr="00DF4051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A961F4" w:rsidRPr="00DF4051" w:rsidRDefault="00830195" w:rsidP="0049251D">
            <w:pPr>
              <w:pStyle w:val="31"/>
              <w:ind w:left="0"/>
              <w:rPr>
                <w:sz w:val="28"/>
                <w:szCs w:val="28"/>
                <w:lang w:val="uk-UA"/>
              </w:rPr>
            </w:pPr>
            <w:r w:rsidRPr="00DF4051">
              <w:rPr>
                <w:bCs/>
                <w:sz w:val="28"/>
                <w:szCs w:val="28"/>
                <w:lang w:val="uk-UA"/>
              </w:rPr>
              <w:t xml:space="preserve">Тема 3. </w:t>
            </w:r>
            <w:r w:rsidR="007040ED" w:rsidRPr="00DF4051">
              <w:rPr>
                <w:sz w:val="28"/>
                <w:szCs w:val="28"/>
                <w:lang w:val="uk-UA"/>
              </w:rPr>
              <w:t>Загальні поняття міжнародного приватного права.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F4051" w:rsidRDefault="00F94427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F4051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DF4051" w:rsidRDefault="00F94427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DF4051" w:rsidRDefault="00F94427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61F4" w:rsidRPr="00DF4051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276"/>
        </w:trPr>
        <w:tc>
          <w:tcPr>
            <w:tcW w:w="392" w:type="dxa"/>
            <w:vMerge w:val="restart"/>
            <w:shd w:val="clear" w:color="auto" w:fill="auto"/>
          </w:tcPr>
          <w:p w:rsidR="00A961F4" w:rsidRPr="00DF4051" w:rsidRDefault="00A961F4" w:rsidP="00243C54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A961F4" w:rsidRPr="00DF4051" w:rsidRDefault="00830195" w:rsidP="0049251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="007040ED" w:rsidRPr="00DF4051">
              <w:rPr>
                <w:rFonts w:ascii="Times New Roman" w:hAnsi="Times New Roman" w:cs="Times New Roman"/>
                <w:sz w:val="28"/>
                <w:szCs w:val="28"/>
              </w:rPr>
              <w:t xml:space="preserve">Правове становище фізичних осіб у міжнародному приватному праві.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61F4" w:rsidRPr="00DF4051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276"/>
        </w:trPr>
        <w:tc>
          <w:tcPr>
            <w:tcW w:w="392" w:type="dxa"/>
            <w:vMerge/>
            <w:shd w:val="clear" w:color="auto" w:fill="auto"/>
          </w:tcPr>
          <w:p w:rsidR="00A961F4" w:rsidRPr="00DF4051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A961F4" w:rsidRPr="00DF4051" w:rsidRDefault="00830195" w:rsidP="00105FD9">
            <w:pPr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 xml:space="preserve">Тема 5. </w:t>
            </w:r>
            <w:r w:rsidR="007040ED" w:rsidRPr="00DF4051">
              <w:rPr>
                <w:sz w:val="28"/>
                <w:szCs w:val="28"/>
                <w:lang w:val="uk-UA"/>
              </w:rPr>
              <w:t>Правове становище юридичних осіб у міжнародному приватному праві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F4051" w:rsidRDefault="00243C5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61F4" w:rsidRPr="00DF4051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276"/>
        </w:trPr>
        <w:tc>
          <w:tcPr>
            <w:tcW w:w="392" w:type="dxa"/>
            <w:vMerge/>
            <w:shd w:val="clear" w:color="auto" w:fill="auto"/>
          </w:tcPr>
          <w:p w:rsidR="00A961F4" w:rsidRPr="00DF4051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7040ED" w:rsidRPr="00DF4051" w:rsidRDefault="00830195" w:rsidP="0049251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hAnsi="Times New Roman" w:cs="Times New Roman"/>
                <w:sz w:val="28"/>
                <w:szCs w:val="28"/>
              </w:rPr>
              <w:t xml:space="preserve">Тема 6. </w:t>
            </w:r>
            <w:r w:rsidR="007040ED" w:rsidRPr="00DF4051">
              <w:rPr>
                <w:rFonts w:ascii="Times New Roman" w:hAnsi="Times New Roman" w:cs="Times New Roman"/>
                <w:sz w:val="28"/>
                <w:szCs w:val="28"/>
              </w:rPr>
              <w:t>Держава як учасник приватноправових відносин з іноземним елементом.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F4051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9251D"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F4051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40ED" w:rsidRPr="00DF4051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394"/>
        </w:trPr>
        <w:tc>
          <w:tcPr>
            <w:tcW w:w="9356" w:type="dxa"/>
            <w:gridSpan w:val="8"/>
            <w:shd w:val="clear" w:color="auto" w:fill="auto"/>
          </w:tcPr>
          <w:p w:rsidR="007040ED" w:rsidRPr="00DF4051" w:rsidRDefault="007040ED" w:rsidP="007040ED">
            <w:pPr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 xml:space="preserve">Змістовний модуль І. Спеціальна частина </w:t>
            </w:r>
            <w:proofErr w:type="spellStart"/>
            <w:r w:rsidRPr="00DF4051">
              <w:rPr>
                <w:sz w:val="28"/>
                <w:szCs w:val="28"/>
                <w:lang w:val="uk-UA"/>
              </w:rPr>
              <w:t>МПрП</w:t>
            </w:r>
            <w:proofErr w:type="spellEnd"/>
          </w:p>
        </w:tc>
      </w:tr>
      <w:tr w:rsidR="007040ED" w:rsidRPr="00DF4051" w:rsidTr="00635607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718"/>
        </w:trPr>
        <w:tc>
          <w:tcPr>
            <w:tcW w:w="392" w:type="dxa"/>
            <w:shd w:val="clear" w:color="auto" w:fill="auto"/>
          </w:tcPr>
          <w:p w:rsidR="007040ED" w:rsidRPr="00DF4051" w:rsidRDefault="007040ED" w:rsidP="00243C54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7040ED" w:rsidRPr="00DF4051" w:rsidRDefault="007040ED" w:rsidP="00BB7417">
            <w:pPr>
              <w:pStyle w:val="1"/>
              <w:spacing w:line="240" w:lineRule="auto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hAnsi="Times New Roman" w:cs="Times New Roman"/>
                <w:sz w:val="28"/>
                <w:szCs w:val="28"/>
              </w:rPr>
              <w:t>Тема 7. Правове регулювання інтелектуальної власності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40ED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40ED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0ED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040ED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40ED" w:rsidRPr="00DF4051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552"/>
        </w:trPr>
        <w:tc>
          <w:tcPr>
            <w:tcW w:w="392" w:type="dxa"/>
            <w:shd w:val="clear" w:color="auto" w:fill="auto"/>
          </w:tcPr>
          <w:p w:rsidR="007040ED" w:rsidRPr="00DF4051" w:rsidRDefault="007040ED" w:rsidP="00243C54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7040ED" w:rsidRPr="00DF4051" w:rsidRDefault="00367A78" w:rsidP="00367A78">
            <w:pPr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 xml:space="preserve">Тема 8 Право власності в міжнародному приватному праві.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40ED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40ED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0ED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040ED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61F4" w:rsidRPr="00DF4051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276"/>
        </w:trPr>
        <w:tc>
          <w:tcPr>
            <w:tcW w:w="392" w:type="dxa"/>
            <w:shd w:val="clear" w:color="auto" w:fill="auto"/>
          </w:tcPr>
          <w:p w:rsidR="00A961F4" w:rsidRPr="00DF4051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A961F4" w:rsidRPr="00DF4051" w:rsidRDefault="00367A78" w:rsidP="00635607">
            <w:pPr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>Тема 9 Договір у</w:t>
            </w:r>
            <w:r w:rsidR="00635607">
              <w:rPr>
                <w:sz w:val="28"/>
                <w:szCs w:val="28"/>
                <w:lang w:val="uk-UA"/>
              </w:rPr>
              <w:t xml:space="preserve"> міжнародному приватному праві.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61F4" w:rsidRPr="00DF4051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460"/>
        </w:trPr>
        <w:tc>
          <w:tcPr>
            <w:tcW w:w="392" w:type="dxa"/>
            <w:shd w:val="clear" w:color="auto" w:fill="auto"/>
          </w:tcPr>
          <w:p w:rsidR="00A961F4" w:rsidRPr="00DF4051" w:rsidRDefault="00A961F4" w:rsidP="00243C54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A961F4" w:rsidRPr="00DF4051" w:rsidRDefault="00367A78" w:rsidP="00635607">
            <w:pPr>
              <w:pStyle w:val="31"/>
              <w:ind w:left="0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>Тема 10 Розрахункові відносини у міжнародному приватному праві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61F4" w:rsidRPr="00DF4051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696"/>
        </w:trPr>
        <w:tc>
          <w:tcPr>
            <w:tcW w:w="392" w:type="dxa"/>
            <w:shd w:val="clear" w:color="auto" w:fill="auto"/>
          </w:tcPr>
          <w:p w:rsidR="00A961F4" w:rsidRPr="00DF4051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A961F4" w:rsidRPr="00DF4051" w:rsidRDefault="00367A78" w:rsidP="00367A78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DF4051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Тема 11 Правове регулювання трудових відносин у </w:t>
            </w:r>
            <w:proofErr w:type="spellStart"/>
            <w:r w:rsidRPr="00DF4051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МПрП</w:t>
            </w:r>
            <w:proofErr w:type="spellEnd"/>
            <w:r w:rsidRPr="00DF4051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7A78" w:rsidRPr="00DF4051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838"/>
        </w:trPr>
        <w:tc>
          <w:tcPr>
            <w:tcW w:w="392" w:type="dxa"/>
            <w:shd w:val="clear" w:color="auto" w:fill="auto"/>
          </w:tcPr>
          <w:p w:rsidR="00367A78" w:rsidRPr="00DF4051" w:rsidRDefault="00367A78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367A78" w:rsidRPr="00DF4051" w:rsidRDefault="00367A78" w:rsidP="00367A78">
            <w:pPr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>Тема 12 Правове регулювання сімейних відносин.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7A78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7A78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A78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67A78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7A78" w:rsidRPr="00DF4051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406"/>
        </w:trPr>
        <w:tc>
          <w:tcPr>
            <w:tcW w:w="392" w:type="dxa"/>
            <w:shd w:val="clear" w:color="auto" w:fill="auto"/>
          </w:tcPr>
          <w:p w:rsidR="00367A78" w:rsidRPr="00DF4051" w:rsidRDefault="00367A78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367A78" w:rsidRPr="00DF4051" w:rsidRDefault="00367A78" w:rsidP="00635607">
            <w:pPr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 xml:space="preserve"> Модульна/</w:t>
            </w:r>
            <w:r w:rsidRPr="00DF4051">
              <w:rPr>
                <w:i/>
                <w:sz w:val="28"/>
                <w:szCs w:val="28"/>
                <w:lang w:val="uk-UA"/>
              </w:rPr>
              <w:t>комплексна</w:t>
            </w:r>
            <w:r w:rsidRPr="00DF4051">
              <w:rPr>
                <w:sz w:val="28"/>
                <w:szCs w:val="28"/>
                <w:lang w:val="uk-UA"/>
              </w:rPr>
              <w:t xml:space="preserve"> контрольна робота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7A78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7A78" w:rsidRPr="00DF4051" w:rsidRDefault="00367A78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7A78" w:rsidRPr="00DF4051" w:rsidRDefault="00367A78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67A78" w:rsidRPr="00DF4051" w:rsidRDefault="00367A78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A78" w:rsidRPr="00DF4051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275"/>
        </w:trPr>
        <w:tc>
          <w:tcPr>
            <w:tcW w:w="392" w:type="dxa"/>
            <w:shd w:val="clear" w:color="auto" w:fill="auto"/>
          </w:tcPr>
          <w:p w:rsidR="00367A78" w:rsidRPr="00DF4051" w:rsidRDefault="00367A78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367A78" w:rsidRPr="00DF4051" w:rsidRDefault="00367A78" w:rsidP="00BB7417">
            <w:pPr>
              <w:pStyle w:val="1"/>
              <w:spacing w:line="240" w:lineRule="auto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7A78" w:rsidRPr="00DF4051" w:rsidRDefault="00367A78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7A78" w:rsidRPr="00DF4051" w:rsidRDefault="00367A78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7A78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67A78" w:rsidRPr="00DF4051" w:rsidRDefault="00367A78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1F4" w:rsidRPr="00DF4051">
        <w:tblPrEx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392" w:type="dxa"/>
            <w:shd w:val="clear" w:color="auto" w:fill="auto"/>
          </w:tcPr>
          <w:p w:rsidR="00A961F4" w:rsidRPr="00DF4051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shd w:val="clear" w:color="auto" w:fill="auto"/>
          </w:tcPr>
          <w:p w:rsidR="00A961F4" w:rsidRPr="00DF4051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961F4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961F4"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961F4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961F4"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961F4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961F4"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61F4" w:rsidRPr="00DF4051" w:rsidRDefault="0049251D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A961F4" w:rsidRPr="00DF405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040ED" w:rsidRDefault="007040ED" w:rsidP="00BB7417">
      <w:pPr>
        <w:rPr>
          <w:vanish/>
          <w:sz w:val="28"/>
          <w:szCs w:val="28"/>
          <w:lang w:val="uk-UA"/>
        </w:rPr>
      </w:pPr>
    </w:p>
    <w:p w:rsidR="00105FD9" w:rsidRPr="00DF4051" w:rsidRDefault="00105FD9" w:rsidP="00BB7417">
      <w:pPr>
        <w:rPr>
          <w:vanish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7447"/>
      </w:tblGrid>
      <w:tr w:rsidR="002F3CE8" w:rsidRPr="00DF4051">
        <w:tc>
          <w:tcPr>
            <w:tcW w:w="9345" w:type="dxa"/>
            <w:gridSpan w:val="2"/>
            <w:shd w:val="clear" w:color="auto" w:fill="auto"/>
          </w:tcPr>
          <w:p w:rsidR="002F3CE8" w:rsidRPr="00DF4051" w:rsidRDefault="00B35A0A" w:rsidP="004656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4051">
              <w:rPr>
                <w:b/>
                <w:sz w:val="28"/>
                <w:szCs w:val="28"/>
                <w:lang w:val="uk-UA"/>
              </w:rPr>
              <w:t>5</w:t>
            </w:r>
            <w:r w:rsidR="002F3CE8" w:rsidRPr="00DF4051">
              <w:rPr>
                <w:b/>
                <w:sz w:val="28"/>
                <w:szCs w:val="28"/>
                <w:lang w:val="uk-UA"/>
              </w:rPr>
              <w:t xml:space="preserve">. </w:t>
            </w:r>
            <w:r w:rsidR="003232FC" w:rsidRPr="00DF4051">
              <w:rPr>
                <w:b/>
                <w:sz w:val="28"/>
                <w:szCs w:val="28"/>
                <w:lang w:val="uk-UA"/>
              </w:rPr>
              <w:t>Політика оцінювання</w:t>
            </w:r>
          </w:p>
        </w:tc>
      </w:tr>
      <w:tr w:rsidR="002F3CE8" w:rsidRPr="00DF4051">
        <w:tc>
          <w:tcPr>
            <w:tcW w:w="1898" w:type="dxa"/>
            <w:shd w:val="clear" w:color="auto" w:fill="auto"/>
          </w:tcPr>
          <w:p w:rsidR="002F3CE8" w:rsidRPr="00DF4051" w:rsidRDefault="00500C5D" w:rsidP="004656F2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DF4051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Загальна система оцінювання курсу</w:t>
            </w:r>
          </w:p>
        </w:tc>
        <w:tc>
          <w:tcPr>
            <w:tcW w:w="7447" w:type="dxa"/>
            <w:shd w:val="clear" w:color="auto" w:fill="auto"/>
          </w:tcPr>
          <w:p w:rsidR="002F3CE8" w:rsidRPr="00DF4051" w:rsidRDefault="00500C5D" w:rsidP="004656F2">
            <w:pPr>
              <w:jc w:val="both"/>
              <w:rPr>
                <w:rFonts w:eastAsia="TimesNewRomanPSMT"/>
                <w:sz w:val="28"/>
                <w:szCs w:val="28"/>
                <w:lang w:val="uk-UA" w:eastAsia="en-US"/>
              </w:rPr>
            </w:pPr>
            <w:r w:rsidRPr="00DF4051">
              <w:rPr>
                <w:rFonts w:eastAsia="TimesNewRomanPSMT"/>
                <w:sz w:val="28"/>
                <w:szCs w:val="28"/>
                <w:lang w:val="uk-UA" w:eastAsia="en-US"/>
              </w:rPr>
              <w:t>Участь в роботі впродовж семестру – 50% від загальної оцінки. Екзамен: 50% від загальної оцінки. Екзамен усний згідно з переліком питань.</w:t>
            </w:r>
          </w:p>
        </w:tc>
      </w:tr>
      <w:tr w:rsidR="005B6078" w:rsidRPr="00DF4051">
        <w:tc>
          <w:tcPr>
            <w:tcW w:w="1898" w:type="dxa"/>
            <w:shd w:val="clear" w:color="auto" w:fill="auto"/>
          </w:tcPr>
          <w:p w:rsidR="005B6078" w:rsidRPr="00DF4051" w:rsidRDefault="005B6078" w:rsidP="004656F2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DF4051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Умови допуску до підсумкового контролю </w:t>
            </w:r>
          </w:p>
        </w:tc>
        <w:tc>
          <w:tcPr>
            <w:tcW w:w="7447" w:type="dxa"/>
            <w:shd w:val="clear" w:color="auto" w:fill="auto"/>
          </w:tcPr>
          <w:p w:rsidR="005B6078" w:rsidRPr="00DF4051" w:rsidRDefault="005B6078" w:rsidP="004656F2">
            <w:pPr>
              <w:pStyle w:val="1"/>
              <w:widowControl w:val="0"/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DF4051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Обов’язкова присутність на лекційних заняттях. У разі пропуску 1/3 лекційних занять студент не допускається до підсумкового контролю. Активність впродовж семестру, відвідування і відпрацювання усіх семінарських занять </w:t>
            </w:r>
            <w:proofErr w:type="spellStart"/>
            <w:r w:rsidRPr="00DF4051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обовя’язково</w:t>
            </w:r>
            <w:proofErr w:type="spellEnd"/>
            <w:r w:rsidRPr="00DF4051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. Відпрацювання семінарських занять (можливе шляхом виконання тесту) здійснюється протягом двох тижнів з моменту пропуску заняття або отримання незадовільної оцінки на занятті. </w:t>
            </w:r>
          </w:p>
        </w:tc>
      </w:tr>
      <w:tr w:rsidR="002F3CE8" w:rsidRPr="00DF4051">
        <w:tc>
          <w:tcPr>
            <w:tcW w:w="9345" w:type="dxa"/>
            <w:gridSpan w:val="2"/>
            <w:shd w:val="clear" w:color="auto" w:fill="auto"/>
          </w:tcPr>
          <w:p w:rsidR="002F3CE8" w:rsidRPr="00DF4051" w:rsidRDefault="002F3CE8" w:rsidP="004656F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3CE8" w:rsidRPr="00DF4051">
        <w:tc>
          <w:tcPr>
            <w:tcW w:w="9345" w:type="dxa"/>
            <w:gridSpan w:val="2"/>
            <w:shd w:val="clear" w:color="auto" w:fill="auto"/>
          </w:tcPr>
          <w:p w:rsidR="00BA095D" w:rsidRPr="00DF4051" w:rsidRDefault="00BA095D" w:rsidP="00BA095D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DF4051">
              <w:rPr>
                <w:bCs/>
                <w:iCs/>
                <w:sz w:val="28"/>
                <w:szCs w:val="28"/>
                <w:lang w:val="uk-UA"/>
              </w:rPr>
              <w:t xml:space="preserve">Організація та здійснення діяльності при викладанні навчальної дисципліни «Міжнародне </w:t>
            </w:r>
            <w:r w:rsidR="00105FD9">
              <w:rPr>
                <w:bCs/>
                <w:iCs/>
                <w:sz w:val="28"/>
                <w:szCs w:val="28"/>
                <w:lang w:val="uk-UA"/>
              </w:rPr>
              <w:t>при</w:t>
            </w:r>
            <w:r w:rsidR="0049251D" w:rsidRPr="00DF4051">
              <w:rPr>
                <w:bCs/>
                <w:iCs/>
                <w:sz w:val="28"/>
                <w:szCs w:val="28"/>
                <w:lang w:val="uk-UA"/>
              </w:rPr>
              <w:t>ватне</w:t>
            </w:r>
            <w:r w:rsidRPr="00DF4051">
              <w:rPr>
                <w:bCs/>
                <w:iCs/>
                <w:sz w:val="28"/>
                <w:szCs w:val="28"/>
                <w:lang w:val="uk-UA"/>
              </w:rPr>
              <w:t xml:space="preserve"> право» здійснюються на основі комплексного підходу з використанням таких методів навчання: лекції, семінарські заняття,</w:t>
            </w:r>
            <w:r w:rsidRPr="00DF4051">
              <w:rPr>
                <w:sz w:val="28"/>
                <w:szCs w:val="28"/>
                <w:lang w:val="uk-UA"/>
              </w:rPr>
              <w:t xml:space="preserve"> семінари-дискусії, презентації-виступи, кейс-метод (метод </w:t>
            </w:r>
            <w:proofErr w:type="spellStart"/>
            <w:r w:rsidRPr="00DF4051">
              <w:rPr>
                <w:sz w:val="28"/>
                <w:szCs w:val="28"/>
                <w:lang w:val="uk-UA"/>
              </w:rPr>
              <w:t>case-study</w:t>
            </w:r>
            <w:proofErr w:type="spellEnd"/>
            <w:r w:rsidRPr="00DF4051">
              <w:rPr>
                <w:sz w:val="28"/>
                <w:szCs w:val="28"/>
                <w:lang w:val="uk-UA"/>
              </w:rPr>
              <w:t>),</w:t>
            </w:r>
            <w:r w:rsidRPr="00DF4051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F4051">
              <w:rPr>
                <w:sz w:val="28"/>
                <w:szCs w:val="28"/>
                <w:lang w:val="uk-UA"/>
              </w:rPr>
              <w:t>робота в малих групах,</w:t>
            </w:r>
            <w:r w:rsidRPr="00DF4051">
              <w:rPr>
                <w:bCs/>
                <w:iCs/>
                <w:sz w:val="28"/>
                <w:szCs w:val="28"/>
                <w:lang w:val="uk-UA"/>
              </w:rPr>
              <w:t xml:space="preserve"> самостійна робота, підготовка та захист доповідей.</w:t>
            </w:r>
          </w:p>
          <w:p w:rsidR="003A2FF0" w:rsidRPr="00DF4051" w:rsidRDefault="0023484F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DF4051"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  <w:lastRenderedPageBreak/>
              <w:t>Семінарські заняття:</w:t>
            </w:r>
            <w:r w:rsidRPr="00DF4051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23484F" w:rsidRPr="00DF4051" w:rsidRDefault="0023484F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8"/>
                <w:szCs w:val="28"/>
                <w:lang w:val="uk-UA" w:eastAsia="en-US"/>
              </w:rPr>
            </w:pPr>
            <w:r w:rsidRPr="00DF4051">
              <w:rPr>
                <w:rFonts w:eastAsia="TimesNewRomanPSMT"/>
                <w:sz w:val="28"/>
                <w:szCs w:val="28"/>
                <w:lang w:val="uk-UA" w:eastAsia="en-US"/>
              </w:rPr>
              <w:t>Попередня підготовка до розгляду питань, активна участь під час обговорення.</w:t>
            </w:r>
          </w:p>
          <w:p w:rsidR="002F3CE8" w:rsidRPr="00DF4051" w:rsidRDefault="002F3CE8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</w:pPr>
            <w:r w:rsidRPr="00DF4051"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  <w:t>Письмові роботи:</w:t>
            </w:r>
          </w:p>
          <w:p w:rsidR="003A2FF0" w:rsidRPr="00DF4051" w:rsidRDefault="002F3CE8" w:rsidP="004656F2">
            <w:pPr>
              <w:ind w:firstLine="310"/>
              <w:jc w:val="both"/>
              <w:rPr>
                <w:rFonts w:eastAsia="TimesNewRomanPSMT"/>
                <w:sz w:val="28"/>
                <w:szCs w:val="28"/>
                <w:lang w:val="uk-UA" w:eastAsia="en-US"/>
              </w:rPr>
            </w:pPr>
            <w:r w:rsidRPr="00DF4051">
              <w:rPr>
                <w:rFonts w:eastAsia="TimesNewRomanPSMT"/>
                <w:sz w:val="28"/>
                <w:szCs w:val="28"/>
                <w:lang w:val="uk-UA" w:eastAsia="en-US"/>
              </w:rPr>
              <w:t>Планується виконання студентами пись</w:t>
            </w:r>
            <w:r w:rsidR="00CD1339" w:rsidRPr="00DF4051">
              <w:rPr>
                <w:rFonts w:eastAsia="TimesNewRomanPSMT"/>
                <w:sz w:val="28"/>
                <w:szCs w:val="28"/>
                <w:lang w:val="uk-UA" w:eastAsia="en-US"/>
              </w:rPr>
              <w:t>мових тестових завдань, експрес-опитувань за темами навчальної дисципліни</w:t>
            </w:r>
            <w:r w:rsidR="003A2FF0" w:rsidRPr="00DF4051">
              <w:rPr>
                <w:rFonts w:eastAsia="TimesNewRomanPSMT"/>
                <w:sz w:val="28"/>
                <w:szCs w:val="28"/>
                <w:lang w:val="uk-UA" w:eastAsia="en-US"/>
              </w:rPr>
              <w:t xml:space="preserve">. </w:t>
            </w:r>
            <w:r w:rsidR="003A2FF0" w:rsidRPr="00DF405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Обсяг письмових робіт – до 500 слів. Письмові роботи повинні подаватись вчасно. Оцінюється якість та оригінальність наведених аргументів.</w:t>
            </w:r>
          </w:p>
          <w:p w:rsidR="002F3CE8" w:rsidRPr="00DF4051" w:rsidRDefault="002F3CE8" w:rsidP="00DC1439">
            <w:pPr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  <w:t>Академічна доброчесність:</w:t>
            </w:r>
          </w:p>
          <w:p w:rsidR="00D816B9" w:rsidRPr="00DF4051" w:rsidRDefault="00D816B9" w:rsidP="00DC143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DF405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DF405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недоброчесності</w:t>
            </w:r>
            <w:proofErr w:type="spellEnd"/>
            <w:r w:rsidRPr="00DF405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. Виявлення ознак академічної </w:t>
            </w:r>
            <w:proofErr w:type="spellStart"/>
            <w:r w:rsidRPr="00DF405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недоброчесності</w:t>
            </w:r>
            <w:proofErr w:type="spellEnd"/>
            <w:r w:rsidRPr="00DF405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в письмовій роботі студента є підставою для її </w:t>
            </w:r>
            <w:proofErr w:type="spellStart"/>
            <w:r w:rsidRPr="00DF405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незарахуванння</w:t>
            </w:r>
            <w:proofErr w:type="spellEnd"/>
            <w:r w:rsidRPr="00DF405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викладачем, незалежно від масштабів плагіату чи обману. </w:t>
            </w:r>
          </w:p>
          <w:p w:rsidR="003A2FF0" w:rsidRPr="00DF4051" w:rsidRDefault="002F3CE8" w:rsidP="004656F2">
            <w:pPr>
              <w:ind w:firstLine="310"/>
              <w:jc w:val="both"/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</w:pPr>
            <w:r w:rsidRPr="00DF4051"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  <w:t>Відвідування занять</w:t>
            </w:r>
            <w:r w:rsidR="003A2FF0" w:rsidRPr="00DF4051"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  <w:t xml:space="preserve">: </w:t>
            </w:r>
          </w:p>
          <w:p w:rsidR="00AF4701" w:rsidRPr="00DF4051" w:rsidRDefault="00CD1339" w:rsidP="0049251D">
            <w:pPr>
              <w:ind w:firstLine="310"/>
              <w:jc w:val="both"/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</w:pPr>
            <w:r w:rsidRPr="00DF4051">
              <w:rPr>
                <w:rFonts w:eastAsia="TimesNewRomanPSMT"/>
                <w:sz w:val="28"/>
                <w:szCs w:val="28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</w:t>
            </w:r>
            <w:r w:rsidRPr="00DF4051">
              <w:rPr>
                <w:sz w:val="28"/>
                <w:szCs w:val="28"/>
                <w:lang w:val="uk-UA"/>
              </w:rPr>
              <w:t>навчальної дисципліни</w:t>
            </w:r>
            <w:r w:rsidRPr="00DF4051">
              <w:rPr>
                <w:rFonts w:eastAsia="TimesNewRomanPSMT"/>
                <w:sz w:val="28"/>
                <w:szCs w:val="28"/>
                <w:lang w:val="uk-UA" w:eastAsia="en-US"/>
              </w:rPr>
              <w:t>.</w:t>
            </w:r>
            <w:r w:rsidR="00D816B9" w:rsidRPr="00DF405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Студенти мають інформувати викладача про неможливість відвідати заняття та його причину. Пропуск студентом заняття не звільняє його від обов’язку виконати письмове завдання, чи виконати інші види завдань передбачені</w:t>
            </w:r>
            <w:r w:rsidR="005B6078" w:rsidRPr="00DF405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програмою</w:t>
            </w:r>
            <w:r w:rsidR="00D816B9" w:rsidRPr="00DF405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. Студент, який пропустив заняття з поважних причин (хвороба, відрядження тощо) може відпрацювати пропущене заняття. Термін відпрацювання – протягом двох тижнів з моменту пропуску заняття. Студенти, які пропустили 1/3 аудиторних занять і не відпрацювали їх до кінця семестру, не допускають до складання іспиту. </w:t>
            </w:r>
          </w:p>
        </w:tc>
      </w:tr>
      <w:tr w:rsidR="002F3CE8" w:rsidRPr="00DF4051">
        <w:tc>
          <w:tcPr>
            <w:tcW w:w="9345" w:type="dxa"/>
            <w:gridSpan w:val="2"/>
            <w:shd w:val="clear" w:color="auto" w:fill="auto"/>
          </w:tcPr>
          <w:p w:rsidR="00C22CA9" w:rsidRPr="00DF4051" w:rsidRDefault="00C22CA9" w:rsidP="00C22C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0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Критерії оцінювання</w:t>
            </w:r>
          </w:p>
          <w:p w:rsidR="00C22CA9" w:rsidRPr="00DF4051" w:rsidRDefault="00C22CA9" w:rsidP="00C22CA9">
            <w:pPr>
              <w:tabs>
                <w:tab w:val="left" w:pos="6000"/>
              </w:tabs>
              <w:ind w:right="170" w:firstLine="360"/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>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      </w:r>
          </w:p>
          <w:p w:rsidR="002F3CE8" w:rsidRPr="00DF4051" w:rsidRDefault="002F3CE8" w:rsidP="004656F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F3CE8" w:rsidRPr="00DF4051">
        <w:tc>
          <w:tcPr>
            <w:tcW w:w="9345" w:type="dxa"/>
            <w:gridSpan w:val="2"/>
            <w:shd w:val="clear" w:color="auto" w:fill="auto"/>
          </w:tcPr>
          <w:p w:rsidR="00C22CA9" w:rsidRPr="00DF4051" w:rsidRDefault="00C22CA9" w:rsidP="00C22CA9">
            <w:pPr>
              <w:tabs>
                <w:tab w:val="left" w:pos="6000"/>
              </w:tabs>
              <w:ind w:right="170" w:firstLine="360"/>
              <w:jc w:val="both"/>
              <w:rPr>
                <w:sz w:val="28"/>
                <w:szCs w:val="28"/>
                <w:lang w:val="uk-UA"/>
              </w:rPr>
            </w:pPr>
            <w:r w:rsidRPr="00DF4051">
              <w:rPr>
                <w:sz w:val="28"/>
                <w:szCs w:val="28"/>
                <w:lang w:val="uk-UA"/>
              </w:rPr>
              <w:t>Перелік рекомендованої літератури та посилання на інформаційні ресурси містяться у робочій програмі відповідної навчальної дисципліни.</w:t>
            </w:r>
          </w:p>
          <w:p w:rsidR="002F3CE8" w:rsidRPr="00DF4051" w:rsidRDefault="002F3CE8" w:rsidP="00C22CA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6470" w:rsidRPr="00DF4051" w:rsidRDefault="00EC6470" w:rsidP="00AF4701">
      <w:pPr>
        <w:jc w:val="both"/>
        <w:rPr>
          <w:sz w:val="28"/>
          <w:szCs w:val="28"/>
          <w:lang w:val="uk-UA"/>
        </w:rPr>
      </w:pPr>
    </w:p>
    <w:sectPr w:rsidR="00EC6470" w:rsidRPr="00DF4051" w:rsidSect="00E756F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E95CC1"/>
    <w:multiLevelType w:val="hybridMultilevel"/>
    <w:tmpl w:val="3B245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3E35"/>
    <w:multiLevelType w:val="hybridMultilevel"/>
    <w:tmpl w:val="5332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63FF"/>
    <w:multiLevelType w:val="hybridMultilevel"/>
    <w:tmpl w:val="1C0A07A6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54A3E8B"/>
    <w:multiLevelType w:val="hybridMultilevel"/>
    <w:tmpl w:val="5BF88B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04147"/>
    <w:multiLevelType w:val="hybridMultilevel"/>
    <w:tmpl w:val="13DAE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F0D6A"/>
    <w:multiLevelType w:val="hybridMultilevel"/>
    <w:tmpl w:val="7DEAEC36"/>
    <w:lvl w:ilvl="0" w:tplc="85D49D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B25831"/>
    <w:multiLevelType w:val="hybridMultilevel"/>
    <w:tmpl w:val="23865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C5EAA"/>
    <w:multiLevelType w:val="hybridMultilevel"/>
    <w:tmpl w:val="ED3A574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F0457C"/>
    <w:multiLevelType w:val="hybridMultilevel"/>
    <w:tmpl w:val="E7C04A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1BE7B26"/>
    <w:multiLevelType w:val="hybridMultilevel"/>
    <w:tmpl w:val="AE360446"/>
    <w:lvl w:ilvl="0" w:tplc="757234A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D7402"/>
    <w:multiLevelType w:val="hybridMultilevel"/>
    <w:tmpl w:val="79A2D2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E4111"/>
    <w:multiLevelType w:val="hybridMultilevel"/>
    <w:tmpl w:val="1C0A07A6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10819E3"/>
    <w:multiLevelType w:val="hybridMultilevel"/>
    <w:tmpl w:val="78BAD224"/>
    <w:lvl w:ilvl="0" w:tplc="6528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A6F9C"/>
    <w:multiLevelType w:val="hybridMultilevel"/>
    <w:tmpl w:val="E466D1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13"/>
  </w:num>
  <w:num w:numId="13">
    <w:abstractNumId w:val="16"/>
  </w:num>
  <w:num w:numId="14">
    <w:abstractNumId w:val="15"/>
  </w:num>
  <w:num w:numId="15">
    <w:abstractNumId w:val="9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E8"/>
    <w:rsid w:val="00004949"/>
    <w:rsid w:val="0006422F"/>
    <w:rsid w:val="00070BC6"/>
    <w:rsid w:val="000A38A3"/>
    <w:rsid w:val="000C19C3"/>
    <w:rsid w:val="000D3FD4"/>
    <w:rsid w:val="00105FD9"/>
    <w:rsid w:val="00124860"/>
    <w:rsid w:val="001C183A"/>
    <w:rsid w:val="001E68BE"/>
    <w:rsid w:val="001F4FCD"/>
    <w:rsid w:val="0023484F"/>
    <w:rsid w:val="00242AB9"/>
    <w:rsid w:val="00243C54"/>
    <w:rsid w:val="00263BA9"/>
    <w:rsid w:val="00265BE7"/>
    <w:rsid w:val="002A68A0"/>
    <w:rsid w:val="002C5DD4"/>
    <w:rsid w:val="002F3CE8"/>
    <w:rsid w:val="003232FC"/>
    <w:rsid w:val="00367A78"/>
    <w:rsid w:val="00376470"/>
    <w:rsid w:val="003A2FF0"/>
    <w:rsid w:val="003B6C3A"/>
    <w:rsid w:val="003F5E99"/>
    <w:rsid w:val="003F7AA4"/>
    <w:rsid w:val="00461C20"/>
    <w:rsid w:val="004656F2"/>
    <w:rsid w:val="00481019"/>
    <w:rsid w:val="0049251D"/>
    <w:rsid w:val="00500C5D"/>
    <w:rsid w:val="00547FBC"/>
    <w:rsid w:val="00594D0D"/>
    <w:rsid w:val="005B6078"/>
    <w:rsid w:val="005E61D0"/>
    <w:rsid w:val="00602B73"/>
    <w:rsid w:val="00635607"/>
    <w:rsid w:val="006A1DBE"/>
    <w:rsid w:val="007040ED"/>
    <w:rsid w:val="00705845"/>
    <w:rsid w:val="00707BBB"/>
    <w:rsid w:val="00717F40"/>
    <w:rsid w:val="007C5161"/>
    <w:rsid w:val="007D31DD"/>
    <w:rsid w:val="00803153"/>
    <w:rsid w:val="008059DF"/>
    <w:rsid w:val="00830195"/>
    <w:rsid w:val="00882427"/>
    <w:rsid w:val="00890975"/>
    <w:rsid w:val="008C7BDF"/>
    <w:rsid w:val="008F378C"/>
    <w:rsid w:val="0090046F"/>
    <w:rsid w:val="00952A20"/>
    <w:rsid w:val="00972B57"/>
    <w:rsid w:val="009F3F42"/>
    <w:rsid w:val="00A0711D"/>
    <w:rsid w:val="00A07CD2"/>
    <w:rsid w:val="00A42BE2"/>
    <w:rsid w:val="00A54FB3"/>
    <w:rsid w:val="00A7506C"/>
    <w:rsid w:val="00A91D72"/>
    <w:rsid w:val="00A961F4"/>
    <w:rsid w:val="00AC69E9"/>
    <w:rsid w:val="00AD46F1"/>
    <w:rsid w:val="00AF4701"/>
    <w:rsid w:val="00B35A0A"/>
    <w:rsid w:val="00B501BC"/>
    <w:rsid w:val="00B55E81"/>
    <w:rsid w:val="00BA095D"/>
    <w:rsid w:val="00BA5E3D"/>
    <w:rsid w:val="00BB7417"/>
    <w:rsid w:val="00BE5C09"/>
    <w:rsid w:val="00C0202A"/>
    <w:rsid w:val="00C22CA9"/>
    <w:rsid w:val="00C43E43"/>
    <w:rsid w:val="00C74161"/>
    <w:rsid w:val="00CD1339"/>
    <w:rsid w:val="00D244A1"/>
    <w:rsid w:val="00D816B9"/>
    <w:rsid w:val="00D97D9F"/>
    <w:rsid w:val="00DC1439"/>
    <w:rsid w:val="00DF4051"/>
    <w:rsid w:val="00E756F0"/>
    <w:rsid w:val="00E86462"/>
    <w:rsid w:val="00EC6470"/>
    <w:rsid w:val="00F01EE7"/>
    <w:rsid w:val="00F232F6"/>
    <w:rsid w:val="00F94427"/>
    <w:rsid w:val="00FD051E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4E6ACD"/>
  <w15:chartTrackingRefBased/>
  <w15:docId w15:val="{FE015E7D-EBE1-48F8-BB47-057D93EC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E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67A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F3CE8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a3">
    <w:name w:val="Hyperlink"/>
    <w:uiPriority w:val="99"/>
    <w:unhideWhenUsed/>
    <w:rsid w:val="002F3CE8"/>
    <w:rPr>
      <w:color w:val="0000FF"/>
      <w:u w:val="single"/>
    </w:rPr>
  </w:style>
  <w:style w:type="paragraph" w:styleId="a4">
    <w:name w:val="No Spacing"/>
    <w:uiPriority w:val="1"/>
    <w:qFormat/>
    <w:rsid w:val="002F3CE8"/>
    <w:pPr>
      <w:ind w:firstLine="902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5">
    <w:name w:val="Body Text"/>
    <w:basedOn w:val="a"/>
    <w:link w:val="a6"/>
    <w:rsid w:val="00CD1339"/>
    <w:pPr>
      <w:spacing w:after="120"/>
    </w:pPr>
  </w:style>
  <w:style w:type="character" w:customStyle="1" w:styleId="a6">
    <w:name w:val="Основной текст Знак"/>
    <w:link w:val="a5"/>
    <w:rsid w:val="00CD13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B6C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A68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ody Text Indent"/>
    <w:basedOn w:val="a"/>
    <w:link w:val="a9"/>
    <w:uiPriority w:val="99"/>
    <w:unhideWhenUsed/>
    <w:rsid w:val="00A961F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9">
    <w:name w:val="Основной текст с отступом Знак"/>
    <w:link w:val="a8"/>
    <w:uiPriority w:val="99"/>
    <w:rsid w:val="00A961F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A961F4"/>
    <w:rPr>
      <w:rFonts w:ascii="Times New Roman" w:eastAsia="Times New Roman" w:hAnsi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iantcorrected">
    <w:name w:val="variant corrected"/>
    <w:rsid w:val="00F01EE7"/>
  </w:style>
  <w:style w:type="character" w:customStyle="1" w:styleId="variant1">
    <w:name w:val="variant1"/>
    <w:rsid w:val="00602B73"/>
    <w:rPr>
      <w:color w:val="0000FF"/>
    </w:rPr>
  </w:style>
  <w:style w:type="paragraph" w:styleId="ab">
    <w:name w:val="footnote text"/>
    <w:aliases w:val="Текст сноски Знак Знак,Текст сноски Знак Знак Знак Знак,Текст сноски Знак Знак Знак1,Текст сноски Знак Знак1,Знак,Знак2"/>
    <w:basedOn w:val="a"/>
    <w:link w:val="ac"/>
    <w:uiPriority w:val="99"/>
    <w:rsid w:val="00830195"/>
    <w:rPr>
      <w:rFonts w:ascii="Calibri" w:eastAsia="SimSun" w:hAnsi="Calibri"/>
      <w:sz w:val="20"/>
      <w:szCs w:val="20"/>
    </w:rPr>
  </w:style>
  <w:style w:type="character" w:customStyle="1" w:styleId="ac">
    <w:name w:val="Текст сноски Знак"/>
    <w:aliases w:val="Текст сноски Знак Знак Знак,Текст сноски Знак Знак Знак Знак Знак,Текст сноски Знак Знак Знак1 Знак,Текст сноски Знак Знак1 Знак,Знак Знак,Знак2 Знак"/>
    <w:link w:val="ab"/>
    <w:uiPriority w:val="99"/>
    <w:rsid w:val="00830195"/>
    <w:rPr>
      <w:rFonts w:eastAsia="SimSun"/>
      <w:lang w:val="ru-RU" w:eastAsia="ru-RU"/>
    </w:rPr>
  </w:style>
  <w:style w:type="character" w:styleId="ad">
    <w:name w:val="Emphasis"/>
    <w:uiPriority w:val="20"/>
    <w:qFormat/>
    <w:rsid w:val="0006422F"/>
    <w:rPr>
      <w:rFonts w:cs="Times New Roman"/>
      <w:i/>
      <w:iCs/>
    </w:rPr>
  </w:style>
  <w:style w:type="character" w:customStyle="1" w:styleId="105pt">
    <w:name w:val="Основной текст + 10;5 pt;Полужирный"/>
    <w:rsid w:val="0006422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31">
    <w:name w:val="Body Text Indent 3"/>
    <w:basedOn w:val="a"/>
    <w:link w:val="32"/>
    <w:uiPriority w:val="99"/>
    <w:unhideWhenUsed/>
    <w:rsid w:val="007040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7040ED"/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Заголовок 3 Знак"/>
    <w:link w:val="3"/>
    <w:rsid w:val="00367A78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5967</Words>
  <Characters>3402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АКАДЕМІЯ АДВОКАТУРИ УКРАЇНИ</vt:lpstr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АКАДЕМІЯ АДВОКАТУРИ УКРАЇНИ</dc:title>
  <dc:subject/>
  <dc:creator>Користувач Windows</dc:creator>
  <cp:keywords/>
  <cp:lastModifiedBy>Гончаренко С.В.</cp:lastModifiedBy>
  <cp:revision>2</cp:revision>
  <dcterms:created xsi:type="dcterms:W3CDTF">2020-02-12T13:52:00Z</dcterms:created>
  <dcterms:modified xsi:type="dcterms:W3CDTF">2020-02-12T13:52:00Z</dcterms:modified>
</cp:coreProperties>
</file>