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CE8" w:rsidRPr="008E3AC6" w:rsidRDefault="00F232F6" w:rsidP="002F3CE8">
      <w:pPr>
        <w:jc w:val="center"/>
        <w:rPr>
          <w:b/>
          <w:sz w:val="28"/>
          <w:szCs w:val="28"/>
          <w:lang w:val="uk-UA"/>
        </w:rPr>
      </w:pPr>
      <w:r w:rsidRPr="008E3AC6">
        <w:rPr>
          <w:b/>
          <w:sz w:val="28"/>
          <w:szCs w:val="28"/>
          <w:lang w:val="uk-UA"/>
        </w:rPr>
        <w:t>АКАДЕМІЯ АДВОКАТУРИ УКРАЇНИ</w:t>
      </w:r>
    </w:p>
    <w:p w:rsidR="002F3CE8" w:rsidRPr="008E3AC6" w:rsidRDefault="002F3CE8" w:rsidP="002F3CE8">
      <w:pPr>
        <w:jc w:val="center"/>
        <w:rPr>
          <w:sz w:val="28"/>
          <w:szCs w:val="28"/>
          <w:lang w:val="uk-UA"/>
        </w:rPr>
      </w:pPr>
      <w:r w:rsidRPr="008E3AC6">
        <w:rPr>
          <w:sz w:val="28"/>
          <w:szCs w:val="28"/>
          <w:lang w:val="uk-UA"/>
        </w:rPr>
        <w:t xml:space="preserve">Кафедра </w:t>
      </w:r>
      <w:r w:rsidR="001C46D4" w:rsidRPr="008E3AC6">
        <w:rPr>
          <w:sz w:val="28"/>
          <w:szCs w:val="28"/>
          <w:lang w:val="uk-UA"/>
        </w:rPr>
        <w:t>кримінального та адміністративного права</w:t>
      </w:r>
    </w:p>
    <w:p w:rsidR="002F3CE8" w:rsidRPr="008E3AC6" w:rsidRDefault="002F3CE8" w:rsidP="002F3CE8">
      <w:pPr>
        <w:jc w:val="center"/>
        <w:rPr>
          <w:b/>
          <w:sz w:val="28"/>
          <w:szCs w:val="28"/>
          <w:lang w:val="uk-UA"/>
        </w:rPr>
      </w:pPr>
      <w:r w:rsidRPr="008E3AC6">
        <w:rPr>
          <w:b/>
          <w:sz w:val="28"/>
          <w:szCs w:val="28"/>
          <w:lang w:val="uk-UA"/>
        </w:rPr>
        <w:t>СИЛАБУС НАВЧАЛЬНОЇ ДИСЦИПЛІНИ</w:t>
      </w:r>
    </w:p>
    <w:p w:rsidR="002F3CE8" w:rsidRPr="008E3AC6" w:rsidRDefault="00774084" w:rsidP="002F3CE8">
      <w:pPr>
        <w:jc w:val="center"/>
        <w:rPr>
          <w:b/>
          <w:szCs w:val="28"/>
          <w:u w:val="single"/>
          <w:lang w:val="uk-UA"/>
        </w:rPr>
      </w:pPr>
      <w:r w:rsidRPr="008E3AC6">
        <w:rPr>
          <w:rFonts w:ascii="Times New Roman CYR" w:hAnsi="Times New Roman CYR" w:cs="Times New Roman CYR"/>
          <w:b/>
          <w:sz w:val="36"/>
          <w:szCs w:val="40"/>
          <w:lang w:val="uk-UA"/>
        </w:rPr>
        <w:t>Конституційн</w:t>
      </w:r>
      <w:r w:rsidR="003E5FBE" w:rsidRPr="008E3AC6">
        <w:rPr>
          <w:rFonts w:ascii="Times New Roman CYR" w:hAnsi="Times New Roman CYR" w:cs="Times New Roman CYR"/>
          <w:b/>
          <w:sz w:val="36"/>
          <w:szCs w:val="40"/>
          <w:lang w:val="uk-UA"/>
        </w:rPr>
        <w:t>ий</w:t>
      </w:r>
      <w:r w:rsidRPr="008E3AC6">
        <w:rPr>
          <w:rFonts w:ascii="Times New Roman CYR" w:hAnsi="Times New Roman CYR" w:cs="Times New Roman CYR"/>
          <w:b/>
          <w:sz w:val="36"/>
          <w:szCs w:val="40"/>
          <w:lang w:val="uk-UA"/>
        </w:rPr>
        <w:t xml:space="preserve"> пр</w:t>
      </w:r>
      <w:r w:rsidR="003E5FBE" w:rsidRPr="008E3AC6">
        <w:rPr>
          <w:rFonts w:ascii="Times New Roman CYR" w:hAnsi="Times New Roman CYR" w:cs="Times New Roman CYR"/>
          <w:b/>
          <w:sz w:val="36"/>
          <w:szCs w:val="40"/>
          <w:lang w:val="uk-UA"/>
        </w:rPr>
        <w:t>оцес</w:t>
      </w:r>
      <w:r w:rsidRPr="008E3AC6">
        <w:rPr>
          <w:rFonts w:ascii="Times New Roman CYR" w:hAnsi="Times New Roman CYR" w:cs="Times New Roman CYR"/>
          <w:b/>
          <w:sz w:val="36"/>
          <w:szCs w:val="40"/>
          <w:lang w:val="uk-UA"/>
        </w:rPr>
        <w:t xml:space="preserve"> </w:t>
      </w:r>
    </w:p>
    <w:p w:rsidR="002F3CE8" w:rsidRPr="008E3AC6" w:rsidRDefault="002F3CE8" w:rsidP="002F3CE8">
      <w:pPr>
        <w:jc w:val="center"/>
        <w:rPr>
          <w:b/>
          <w:sz w:val="28"/>
          <w:szCs w:val="28"/>
          <w:u w:val="single"/>
          <w:lang w:val="uk-U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034"/>
        <w:gridCol w:w="233"/>
        <w:gridCol w:w="270"/>
        <w:gridCol w:w="552"/>
        <w:gridCol w:w="114"/>
        <w:gridCol w:w="405"/>
        <w:gridCol w:w="708"/>
        <w:gridCol w:w="1180"/>
        <w:gridCol w:w="956"/>
        <w:gridCol w:w="260"/>
        <w:gridCol w:w="376"/>
        <w:gridCol w:w="850"/>
        <w:gridCol w:w="1047"/>
      </w:tblGrid>
      <w:tr w:rsidR="002F3CE8" w:rsidRPr="008E3AC6" w:rsidTr="006C66F2">
        <w:tc>
          <w:tcPr>
            <w:tcW w:w="9498" w:type="dxa"/>
            <w:gridSpan w:val="14"/>
            <w:shd w:val="clear" w:color="auto" w:fill="auto"/>
          </w:tcPr>
          <w:p w:rsidR="002F3CE8" w:rsidRPr="008E3AC6" w:rsidRDefault="002F3CE8" w:rsidP="00E756F0">
            <w:pPr>
              <w:jc w:val="center"/>
              <w:rPr>
                <w:lang w:val="uk-UA"/>
              </w:rPr>
            </w:pPr>
            <w:r w:rsidRPr="008E3AC6">
              <w:rPr>
                <w:b/>
                <w:lang w:val="uk-UA"/>
              </w:rPr>
              <w:t>1. Загальна інформація</w:t>
            </w:r>
          </w:p>
        </w:tc>
      </w:tr>
      <w:tr w:rsidR="002F3CE8" w:rsidRPr="008E3AC6" w:rsidTr="006C66F2">
        <w:tc>
          <w:tcPr>
            <w:tcW w:w="2547" w:type="dxa"/>
            <w:gridSpan w:val="2"/>
            <w:shd w:val="clear" w:color="auto" w:fill="auto"/>
          </w:tcPr>
          <w:p w:rsidR="002F3CE8" w:rsidRPr="008E3AC6" w:rsidRDefault="002F3CE8" w:rsidP="00E756F0">
            <w:pPr>
              <w:rPr>
                <w:b/>
                <w:lang w:val="uk-UA"/>
              </w:rPr>
            </w:pPr>
            <w:r w:rsidRPr="008E3AC6">
              <w:rPr>
                <w:b/>
                <w:lang w:val="uk-UA"/>
              </w:rPr>
              <w:t>Назва дисципліни</w:t>
            </w:r>
          </w:p>
        </w:tc>
        <w:tc>
          <w:tcPr>
            <w:tcW w:w="6951" w:type="dxa"/>
            <w:gridSpan w:val="12"/>
            <w:shd w:val="clear" w:color="auto" w:fill="auto"/>
          </w:tcPr>
          <w:p w:rsidR="002F3CE8" w:rsidRPr="008E3AC6" w:rsidRDefault="00774084" w:rsidP="00F232F6">
            <w:pPr>
              <w:jc w:val="both"/>
              <w:rPr>
                <w:lang w:val="uk-UA"/>
              </w:rPr>
            </w:pPr>
            <w:r w:rsidRPr="008E3AC6">
              <w:rPr>
                <w:lang w:val="uk-UA"/>
              </w:rPr>
              <w:t>Конституційн</w:t>
            </w:r>
            <w:r w:rsidR="003E5FBE" w:rsidRPr="008E3AC6">
              <w:rPr>
                <w:lang w:val="uk-UA"/>
              </w:rPr>
              <w:t>ий</w:t>
            </w:r>
            <w:r w:rsidRPr="008E3AC6">
              <w:rPr>
                <w:lang w:val="uk-UA"/>
              </w:rPr>
              <w:t xml:space="preserve"> пр</w:t>
            </w:r>
            <w:r w:rsidR="003E5FBE" w:rsidRPr="008E3AC6">
              <w:rPr>
                <w:lang w:val="uk-UA"/>
              </w:rPr>
              <w:t>оцес</w:t>
            </w:r>
          </w:p>
        </w:tc>
      </w:tr>
      <w:tr w:rsidR="002F3CE8" w:rsidRPr="008E3AC6" w:rsidTr="006C66F2">
        <w:tc>
          <w:tcPr>
            <w:tcW w:w="2547" w:type="dxa"/>
            <w:gridSpan w:val="2"/>
            <w:shd w:val="clear" w:color="auto" w:fill="auto"/>
          </w:tcPr>
          <w:p w:rsidR="002F3CE8" w:rsidRPr="008E3AC6" w:rsidRDefault="002F3CE8" w:rsidP="00E756F0">
            <w:pPr>
              <w:rPr>
                <w:b/>
                <w:lang w:val="uk-UA"/>
              </w:rPr>
            </w:pPr>
            <w:r w:rsidRPr="008E3AC6">
              <w:rPr>
                <w:b/>
                <w:lang w:val="uk-UA"/>
              </w:rPr>
              <w:t>Викладач (-і)</w:t>
            </w:r>
          </w:p>
        </w:tc>
        <w:tc>
          <w:tcPr>
            <w:tcW w:w="6951" w:type="dxa"/>
            <w:gridSpan w:val="12"/>
            <w:shd w:val="clear" w:color="auto" w:fill="auto"/>
          </w:tcPr>
          <w:p w:rsidR="002F3CE8" w:rsidRPr="008E3AC6" w:rsidRDefault="001154B2" w:rsidP="00A0711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Добрянська Ольга </w:t>
            </w:r>
            <w:proofErr w:type="spellStart"/>
            <w:r>
              <w:rPr>
                <w:lang w:val="uk-UA"/>
              </w:rPr>
              <w:t>Дем</w:t>
            </w:r>
            <w:proofErr w:type="spellEnd"/>
            <w:r w:rsidRPr="000E1116">
              <w:t>’</w:t>
            </w:r>
            <w:proofErr w:type="spellStart"/>
            <w:r>
              <w:rPr>
                <w:lang w:val="uk-UA"/>
              </w:rPr>
              <w:t>янівна</w:t>
            </w:r>
            <w:proofErr w:type="spellEnd"/>
            <w:r>
              <w:rPr>
                <w:lang w:val="uk-UA"/>
              </w:rPr>
              <w:t xml:space="preserve">, старший викладач кафедри прав людини, міжнародного та європейського права; </w:t>
            </w:r>
            <w:proofErr w:type="spellStart"/>
            <w:r w:rsidR="001C46D4" w:rsidRPr="008E3AC6">
              <w:rPr>
                <w:lang w:val="uk-UA"/>
              </w:rPr>
              <w:t>Астрова</w:t>
            </w:r>
            <w:proofErr w:type="spellEnd"/>
            <w:r w:rsidR="001C46D4" w:rsidRPr="008E3AC6">
              <w:rPr>
                <w:lang w:val="uk-UA"/>
              </w:rPr>
              <w:t xml:space="preserve"> Лариса Миколаївна, старший викладач кафедри кримінального та адміністративного права </w:t>
            </w:r>
          </w:p>
        </w:tc>
      </w:tr>
      <w:tr w:rsidR="002F3CE8" w:rsidRPr="008E3AC6" w:rsidTr="006C66F2">
        <w:tc>
          <w:tcPr>
            <w:tcW w:w="2547" w:type="dxa"/>
            <w:gridSpan w:val="2"/>
            <w:shd w:val="clear" w:color="auto" w:fill="auto"/>
          </w:tcPr>
          <w:p w:rsidR="002F3CE8" w:rsidRPr="008E3AC6" w:rsidRDefault="002F3CE8" w:rsidP="00E756F0">
            <w:pPr>
              <w:rPr>
                <w:b/>
                <w:lang w:val="uk-UA"/>
              </w:rPr>
            </w:pPr>
            <w:r w:rsidRPr="008E3AC6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951" w:type="dxa"/>
            <w:gridSpan w:val="12"/>
            <w:shd w:val="clear" w:color="auto" w:fill="auto"/>
          </w:tcPr>
          <w:p w:rsidR="002F3CE8" w:rsidRPr="008E3AC6" w:rsidRDefault="002F3CE8" w:rsidP="00A0711D">
            <w:pPr>
              <w:jc w:val="both"/>
              <w:rPr>
                <w:lang w:val="uk-UA"/>
              </w:rPr>
            </w:pPr>
            <w:r w:rsidRPr="008E3AC6">
              <w:rPr>
                <w:lang w:val="uk-UA"/>
              </w:rPr>
              <w:t>(</w:t>
            </w:r>
            <w:r w:rsidR="00E47043" w:rsidRPr="008E3AC6">
              <w:rPr>
                <w:lang w:val="uk-UA"/>
              </w:rPr>
              <w:t>067</w:t>
            </w:r>
            <w:r w:rsidRPr="008E3AC6">
              <w:rPr>
                <w:lang w:val="uk-UA"/>
              </w:rPr>
              <w:t xml:space="preserve">) </w:t>
            </w:r>
            <w:r w:rsidR="00E47043" w:rsidRPr="008E3AC6">
              <w:rPr>
                <w:lang w:val="uk-UA"/>
              </w:rPr>
              <w:t>707</w:t>
            </w:r>
            <w:r w:rsidR="00A0711D" w:rsidRPr="008E3AC6">
              <w:rPr>
                <w:lang w:val="uk-UA"/>
              </w:rPr>
              <w:t xml:space="preserve"> 5</w:t>
            </w:r>
            <w:r w:rsidR="00E47043" w:rsidRPr="008E3AC6">
              <w:rPr>
                <w:lang w:val="uk-UA"/>
              </w:rPr>
              <w:t>7</w:t>
            </w:r>
            <w:r w:rsidR="00A0711D" w:rsidRPr="008E3AC6">
              <w:rPr>
                <w:lang w:val="uk-UA"/>
              </w:rPr>
              <w:t xml:space="preserve"> </w:t>
            </w:r>
            <w:r w:rsidR="00E47043" w:rsidRPr="008E3AC6">
              <w:rPr>
                <w:lang w:val="uk-UA"/>
              </w:rPr>
              <w:t>24</w:t>
            </w:r>
          </w:p>
        </w:tc>
      </w:tr>
      <w:tr w:rsidR="002F3CE8" w:rsidRPr="008E3AC6" w:rsidTr="006C66F2">
        <w:tc>
          <w:tcPr>
            <w:tcW w:w="2547" w:type="dxa"/>
            <w:gridSpan w:val="2"/>
            <w:shd w:val="clear" w:color="auto" w:fill="auto"/>
          </w:tcPr>
          <w:p w:rsidR="002F3CE8" w:rsidRPr="008E3AC6" w:rsidRDefault="002F3CE8" w:rsidP="00E756F0">
            <w:pPr>
              <w:rPr>
                <w:b/>
                <w:lang w:val="uk-UA"/>
              </w:rPr>
            </w:pPr>
            <w:r w:rsidRPr="008E3AC6">
              <w:rPr>
                <w:b/>
                <w:lang w:val="uk-UA"/>
              </w:rPr>
              <w:t>E-</w:t>
            </w:r>
            <w:proofErr w:type="spellStart"/>
            <w:r w:rsidRPr="008E3AC6">
              <w:rPr>
                <w:b/>
                <w:lang w:val="uk-UA"/>
              </w:rPr>
              <w:t>mail</w:t>
            </w:r>
            <w:proofErr w:type="spellEnd"/>
            <w:r w:rsidRPr="008E3AC6">
              <w:rPr>
                <w:b/>
                <w:lang w:val="uk-UA"/>
              </w:rPr>
              <w:t xml:space="preserve"> викладача</w:t>
            </w:r>
          </w:p>
        </w:tc>
        <w:tc>
          <w:tcPr>
            <w:tcW w:w="6951" w:type="dxa"/>
            <w:gridSpan w:val="12"/>
            <w:shd w:val="clear" w:color="auto" w:fill="auto"/>
          </w:tcPr>
          <w:p w:rsidR="002F3CE8" w:rsidRPr="008E3AC6" w:rsidRDefault="001154B2" w:rsidP="00A0711D">
            <w:pPr>
              <w:jc w:val="both"/>
              <w:rPr>
                <w:color w:val="666666"/>
                <w:lang w:val="uk-UA"/>
              </w:rPr>
            </w:pPr>
            <w:hyperlink r:id="rId5" w:history="1">
              <w:r w:rsidRPr="00227D25">
                <w:rPr>
                  <w:rStyle w:val="a3"/>
                  <w:lang w:val="en-US"/>
                </w:rPr>
                <w:t>omotkova</w:t>
              </w:r>
              <w:r w:rsidRPr="001154B2">
                <w:rPr>
                  <w:rStyle w:val="a3"/>
                  <w:lang w:val="uk-UA"/>
                </w:rPr>
                <w:t>@</w:t>
              </w:r>
              <w:r w:rsidRPr="00227D25">
                <w:rPr>
                  <w:rStyle w:val="a3"/>
                  <w:lang w:val="en-US"/>
                </w:rPr>
                <w:t>ukr</w:t>
              </w:r>
              <w:r w:rsidRPr="001154B2">
                <w:rPr>
                  <w:rStyle w:val="a3"/>
                  <w:lang w:val="uk-UA"/>
                </w:rPr>
                <w:t>.</w:t>
              </w:r>
              <w:r w:rsidRPr="00227D25">
                <w:rPr>
                  <w:rStyle w:val="a3"/>
                  <w:lang w:val="en-US"/>
                </w:rPr>
                <w:t>net</w:t>
              </w:r>
            </w:hyperlink>
            <w:r w:rsidRPr="001154B2">
              <w:rPr>
                <w:lang w:val="uk-UA"/>
              </w:rPr>
              <w:t xml:space="preserve">, </w:t>
            </w:r>
            <w:hyperlink r:id="rId6" w:history="1">
              <w:r w:rsidR="00E47043" w:rsidRPr="008E3AC6">
                <w:rPr>
                  <w:rStyle w:val="a3"/>
                  <w:lang w:val="uk-UA"/>
                </w:rPr>
                <w:t xml:space="preserve">larisajust@ukr.net </w:t>
              </w:r>
            </w:hyperlink>
          </w:p>
        </w:tc>
      </w:tr>
      <w:tr w:rsidR="002F3CE8" w:rsidRPr="008E3AC6" w:rsidTr="006C66F2">
        <w:tc>
          <w:tcPr>
            <w:tcW w:w="2547" w:type="dxa"/>
            <w:gridSpan w:val="2"/>
            <w:shd w:val="clear" w:color="auto" w:fill="auto"/>
          </w:tcPr>
          <w:p w:rsidR="002F3CE8" w:rsidRPr="008E3AC6" w:rsidRDefault="002F3CE8" w:rsidP="00E756F0">
            <w:pPr>
              <w:jc w:val="both"/>
              <w:rPr>
                <w:b/>
                <w:lang w:val="uk-UA"/>
              </w:rPr>
            </w:pPr>
            <w:r w:rsidRPr="008E3AC6">
              <w:rPr>
                <w:b/>
                <w:lang w:val="uk-UA"/>
              </w:rPr>
              <w:t>Обсяг дисципліни</w:t>
            </w:r>
          </w:p>
        </w:tc>
        <w:tc>
          <w:tcPr>
            <w:tcW w:w="6951" w:type="dxa"/>
            <w:gridSpan w:val="12"/>
            <w:shd w:val="clear" w:color="auto" w:fill="auto"/>
          </w:tcPr>
          <w:p w:rsidR="002F3CE8" w:rsidRPr="008E3AC6" w:rsidRDefault="003E5FBE" w:rsidP="00E756F0">
            <w:pPr>
              <w:jc w:val="both"/>
              <w:rPr>
                <w:lang w:val="uk-UA"/>
              </w:rPr>
            </w:pPr>
            <w:r w:rsidRPr="008E3AC6">
              <w:rPr>
                <w:lang w:val="uk-UA"/>
              </w:rPr>
              <w:t>3</w:t>
            </w:r>
            <w:r w:rsidR="002F3CE8" w:rsidRPr="008E3AC6">
              <w:rPr>
                <w:lang w:val="uk-UA"/>
              </w:rPr>
              <w:t xml:space="preserve"> кредити ЄКТС, </w:t>
            </w:r>
            <w:r w:rsidRPr="008E3AC6">
              <w:rPr>
                <w:lang w:val="uk-UA"/>
              </w:rPr>
              <w:t>90</w:t>
            </w:r>
            <w:r w:rsidR="002F3CE8" w:rsidRPr="008E3AC6">
              <w:rPr>
                <w:lang w:val="uk-UA"/>
              </w:rPr>
              <w:t xml:space="preserve"> год.</w:t>
            </w:r>
          </w:p>
        </w:tc>
      </w:tr>
      <w:tr w:rsidR="00AD46F1" w:rsidRPr="008E3AC6" w:rsidTr="006C66F2">
        <w:tc>
          <w:tcPr>
            <w:tcW w:w="2547" w:type="dxa"/>
            <w:gridSpan w:val="2"/>
            <w:shd w:val="clear" w:color="auto" w:fill="auto"/>
          </w:tcPr>
          <w:p w:rsidR="00AD46F1" w:rsidRPr="008E3AC6" w:rsidRDefault="00AD46F1" w:rsidP="00AD46F1">
            <w:pPr>
              <w:jc w:val="both"/>
              <w:rPr>
                <w:lang w:val="uk-UA"/>
              </w:rPr>
            </w:pPr>
            <w:r w:rsidRPr="008E3AC6">
              <w:rPr>
                <w:b/>
                <w:lang w:val="uk-UA"/>
              </w:rPr>
              <w:t xml:space="preserve">Мова викладання </w:t>
            </w:r>
          </w:p>
        </w:tc>
        <w:tc>
          <w:tcPr>
            <w:tcW w:w="6951" w:type="dxa"/>
            <w:gridSpan w:val="12"/>
            <w:shd w:val="clear" w:color="auto" w:fill="auto"/>
          </w:tcPr>
          <w:p w:rsidR="00AD46F1" w:rsidRPr="008E3AC6" w:rsidRDefault="00AD46F1" w:rsidP="00AD46F1">
            <w:pPr>
              <w:jc w:val="both"/>
              <w:rPr>
                <w:lang w:val="uk-UA"/>
              </w:rPr>
            </w:pPr>
            <w:r w:rsidRPr="008E3AC6">
              <w:rPr>
                <w:lang w:val="uk-UA"/>
              </w:rPr>
              <w:t>українська</w:t>
            </w:r>
            <w:r w:rsidRPr="008E3AC6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val="uk-UA" w:eastAsia="uk-UA"/>
              </w:rPr>
              <w:t xml:space="preserve"> </w:t>
            </w:r>
          </w:p>
        </w:tc>
      </w:tr>
      <w:tr w:rsidR="002F3CE8" w:rsidRPr="008E3AC6" w:rsidTr="006C66F2">
        <w:tc>
          <w:tcPr>
            <w:tcW w:w="2547" w:type="dxa"/>
            <w:gridSpan w:val="2"/>
            <w:shd w:val="clear" w:color="auto" w:fill="auto"/>
          </w:tcPr>
          <w:p w:rsidR="002F3CE8" w:rsidRPr="008E3AC6" w:rsidRDefault="002F3CE8" w:rsidP="00E756F0">
            <w:pPr>
              <w:jc w:val="both"/>
              <w:rPr>
                <w:b/>
                <w:lang w:val="uk-UA"/>
              </w:rPr>
            </w:pPr>
            <w:r w:rsidRPr="008E3AC6">
              <w:rPr>
                <w:b/>
                <w:lang w:val="uk-UA"/>
              </w:rPr>
              <w:t>Консультації</w:t>
            </w:r>
          </w:p>
        </w:tc>
        <w:tc>
          <w:tcPr>
            <w:tcW w:w="6951" w:type="dxa"/>
            <w:gridSpan w:val="12"/>
            <w:shd w:val="clear" w:color="auto" w:fill="auto"/>
          </w:tcPr>
          <w:p w:rsidR="002F3CE8" w:rsidRPr="008E3AC6" w:rsidRDefault="002F3CE8" w:rsidP="00DB596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E3AC6">
              <w:rPr>
                <w:szCs w:val="28"/>
                <w:lang w:val="uk-UA"/>
              </w:rPr>
              <w:t xml:space="preserve">Консультації проводяться відповідно до </w:t>
            </w:r>
            <w:r w:rsidR="008C7BDF" w:rsidRPr="008E3AC6">
              <w:rPr>
                <w:szCs w:val="28"/>
                <w:lang w:val="uk-UA"/>
              </w:rPr>
              <w:t>г</w:t>
            </w:r>
            <w:r w:rsidRPr="008E3AC6">
              <w:rPr>
                <w:szCs w:val="28"/>
                <w:lang w:val="uk-UA"/>
              </w:rPr>
              <w:t>рафіку індивідуальних занять зі студентами, розміщеному на інформаційному стенді</w:t>
            </w:r>
            <w:r w:rsidR="008C7BDF" w:rsidRPr="008E3AC6">
              <w:rPr>
                <w:szCs w:val="28"/>
                <w:lang w:val="uk-UA"/>
              </w:rPr>
              <w:t xml:space="preserve">. Очні консультації можливі також в день проведення лекцій/практичних занять. Усі запитання можна надсилати на електронну пошту, що вказана в </w:t>
            </w:r>
            <w:proofErr w:type="spellStart"/>
            <w:r w:rsidR="008C7BDF" w:rsidRPr="008E3AC6">
              <w:rPr>
                <w:szCs w:val="28"/>
                <w:lang w:val="uk-UA"/>
              </w:rPr>
              <w:t>силабусі</w:t>
            </w:r>
            <w:proofErr w:type="spellEnd"/>
            <w:r w:rsidR="008C7BDF" w:rsidRPr="008E3AC6">
              <w:rPr>
                <w:szCs w:val="28"/>
                <w:lang w:val="uk-UA"/>
              </w:rPr>
              <w:t>, зокрема, що стосується погодження планів та змісту і</w:t>
            </w:r>
            <w:r w:rsidR="007144D3" w:rsidRPr="008E3AC6">
              <w:rPr>
                <w:szCs w:val="28"/>
                <w:lang w:val="uk-UA"/>
              </w:rPr>
              <w:t xml:space="preserve">ндивідуальних творчих </w:t>
            </w:r>
            <w:r w:rsidR="008C7BDF" w:rsidRPr="008E3AC6">
              <w:rPr>
                <w:szCs w:val="28"/>
                <w:lang w:val="uk-UA"/>
              </w:rPr>
              <w:t xml:space="preserve">завдань. Відпрацювання проводяться кожного </w:t>
            </w:r>
            <w:r w:rsidR="00F00A5B" w:rsidRPr="008E3AC6">
              <w:rPr>
                <w:szCs w:val="28"/>
                <w:lang w:val="uk-UA"/>
              </w:rPr>
              <w:t>понеділка</w:t>
            </w:r>
            <w:r w:rsidR="007144D3" w:rsidRPr="008E3AC6">
              <w:rPr>
                <w:szCs w:val="28"/>
                <w:lang w:val="uk-UA"/>
              </w:rPr>
              <w:t xml:space="preserve"> та четверга.</w:t>
            </w:r>
            <w:r w:rsidR="008C7BDF" w:rsidRPr="008E3AC6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8E3AC6">
              <w:rPr>
                <w:lang w:val="uk-UA"/>
              </w:rPr>
              <w:t xml:space="preserve"> </w:t>
            </w:r>
          </w:p>
        </w:tc>
      </w:tr>
      <w:tr w:rsidR="002F3CE8" w:rsidRPr="008E3AC6" w:rsidTr="006C66F2">
        <w:tc>
          <w:tcPr>
            <w:tcW w:w="9498" w:type="dxa"/>
            <w:gridSpan w:val="14"/>
            <w:shd w:val="clear" w:color="auto" w:fill="auto"/>
          </w:tcPr>
          <w:p w:rsidR="002F3CE8" w:rsidRPr="008E3AC6" w:rsidRDefault="002F3CE8" w:rsidP="00E756F0">
            <w:pPr>
              <w:jc w:val="center"/>
              <w:rPr>
                <w:lang w:val="uk-UA"/>
              </w:rPr>
            </w:pPr>
            <w:r w:rsidRPr="008E3AC6">
              <w:rPr>
                <w:b/>
                <w:lang w:val="uk-UA"/>
              </w:rPr>
              <w:t>2. Анотація до навчальної дисципліни</w:t>
            </w:r>
          </w:p>
        </w:tc>
      </w:tr>
      <w:tr w:rsidR="002F3CE8" w:rsidRPr="008E3AC6" w:rsidTr="006C66F2">
        <w:tc>
          <w:tcPr>
            <w:tcW w:w="9498" w:type="dxa"/>
            <w:gridSpan w:val="14"/>
            <w:shd w:val="clear" w:color="auto" w:fill="auto"/>
          </w:tcPr>
          <w:p w:rsidR="003E5FBE" w:rsidRPr="008E3AC6" w:rsidRDefault="003E5FBE" w:rsidP="003E5FB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E3AC6">
              <w:rPr>
                <w:lang w:val="uk-UA"/>
              </w:rPr>
              <w:t>Конституційний процес як галузь права займає важливе місце у національній правовій системі. Вона регулює суспільні відносини, які належать до важливих питань організації і діяльності органів  держави, органів місцевого самоврядування – процедури їх формування, процедури організації виборчого, законодавчого, конституційного процесів, конституційного судочинства, основних парламентських процедур.</w:t>
            </w:r>
          </w:p>
          <w:p w:rsidR="003E5FBE" w:rsidRPr="008E3AC6" w:rsidRDefault="003E5FBE" w:rsidP="003E5FB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E3AC6">
              <w:rPr>
                <w:i/>
                <w:lang w:val="uk-UA"/>
              </w:rPr>
              <w:t>Предметом дисципліни</w:t>
            </w:r>
            <w:r w:rsidRPr="008E3AC6">
              <w:rPr>
                <w:lang w:val="uk-UA"/>
              </w:rPr>
              <w:t xml:space="preserve"> є вивчення системи знань  про Конституційний процес як галузі в системі національного права України, розуміння природи і змісту основних конституційно-правових інститутів, особливостей конституційно процесуального регулювання суспільних  відносин, тенденцій  конституційного розвитку України.</w:t>
            </w:r>
          </w:p>
          <w:p w:rsidR="003E5FBE" w:rsidRPr="008E3AC6" w:rsidRDefault="003E5FBE" w:rsidP="003E5FB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E3AC6">
              <w:rPr>
                <w:bCs/>
                <w:i/>
                <w:iCs/>
                <w:lang w:val="uk-UA"/>
              </w:rPr>
              <w:t xml:space="preserve">Метою вивчення навчальної дисципліни є: </w:t>
            </w:r>
            <w:r w:rsidRPr="008E3AC6">
              <w:rPr>
                <w:lang w:val="uk-UA"/>
              </w:rPr>
              <w:t xml:space="preserve"> здобути та закріпити основоположні знання в такій важливій галузі як Конституційний процес; сприяти опануванню методикою правового аналізу норм конституційно-процесуального права України; навчити застосовувати отримані теоретичні знання в конкретних умовах суспільного життя та практичній діяльності.</w:t>
            </w:r>
          </w:p>
          <w:p w:rsidR="002F3CE8" w:rsidRPr="008E3AC6" w:rsidRDefault="003E5FBE" w:rsidP="003E5FB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E3AC6">
              <w:rPr>
                <w:i/>
                <w:lang w:val="uk-UA"/>
              </w:rPr>
              <w:t>Завданням навчальної дисципліни є</w:t>
            </w:r>
            <w:r w:rsidRPr="008E3AC6">
              <w:rPr>
                <w:b/>
                <w:lang w:val="uk-UA"/>
              </w:rPr>
              <w:t xml:space="preserve"> </w:t>
            </w:r>
            <w:r w:rsidRPr="008E3AC6">
              <w:rPr>
                <w:lang w:val="uk-UA"/>
              </w:rPr>
              <w:t>допомогти студентам здобути практичні навички з Конституційного процесу щодо особливостей реалізації та застосування конституційно  процесуальних норм, виборчого законодавства, парламентських процедур,  конституційного судочинства, процедури формування органів державної влади та органів місцевого самоврядування.</w:t>
            </w:r>
          </w:p>
        </w:tc>
      </w:tr>
      <w:tr w:rsidR="00774084" w:rsidRPr="008E3AC6" w:rsidTr="006C66F2">
        <w:tc>
          <w:tcPr>
            <w:tcW w:w="9498" w:type="dxa"/>
            <w:gridSpan w:val="14"/>
            <w:shd w:val="clear" w:color="auto" w:fill="auto"/>
          </w:tcPr>
          <w:p w:rsidR="003E5FBE" w:rsidRPr="008E3AC6" w:rsidRDefault="003E5FBE" w:rsidP="003E5FB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E3AC6">
              <w:rPr>
                <w:b/>
                <w:bCs/>
                <w:i/>
                <w:iCs/>
                <w:lang w:val="uk-UA"/>
              </w:rPr>
              <w:t xml:space="preserve">Підготовка студентів до семінарського заняття передбачає: </w:t>
            </w:r>
            <w:r w:rsidRPr="008E3AC6">
              <w:rPr>
                <w:lang w:val="uk-UA"/>
              </w:rPr>
              <w:t xml:space="preserve">ретельне вивчення Конституції України, законів України, інших нормативно-правових актів, конспекту лекцій, рекомендованої літератури (наукових джерел, е-підручників, монографій, публікацій у  фахових періодичних виданнях в </w:t>
            </w:r>
            <w:proofErr w:type="spellStart"/>
            <w:r w:rsidRPr="008E3AC6">
              <w:rPr>
                <w:lang w:val="uk-UA"/>
              </w:rPr>
              <w:t>т.ч</w:t>
            </w:r>
            <w:proofErr w:type="spellEnd"/>
            <w:r w:rsidRPr="008E3AC6">
              <w:rPr>
                <w:lang w:val="uk-UA"/>
              </w:rPr>
              <w:t>. закордонних ).</w:t>
            </w:r>
          </w:p>
          <w:p w:rsidR="003E5FBE" w:rsidRPr="008E3AC6" w:rsidRDefault="003E5FBE" w:rsidP="003E5FB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E3AC6">
              <w:rPr>
                <w:lang w:val="uk-UA"/>
              </w:rPr>
              <w:t xml:space="preserve">Складовою частиною самостійної роботи студента при вивчені навчальної дисципліни є написання проектів-досліджень або рефератів. Підготовка </w:t>
            </w:r>
            <w:r w:rsidRPr="008E3AC6">
              <w:rPr>
                <w:i/>
                <w:lang w:val="uk-UA"/>
              </w:rPr>
              <w:t>проєктів-досліджень</w:t>
            </w:r>
            <w:r w:rsidRPr="008E3AC6">
              <w:rPr>
                <w:lang w:val="uk-UA"/>
              </w:rPr>
              <w:t xml:space="preserve"> має на меті не тільки закріплення набутих знань, але й розширення та поглиблення їх, шляхом </w:t>
            </w:r>
            <w:r w:rsidRPr="008E3AC6">
              <w:rPr>
                <w:lang w:val="uk-UA"/>
              </w:rPr>
              <w:lastRenderedPageBreak/>
              <w:t>детального та всебічного вивчення обраної теми, визначення предмета дослідження та з’ясування актуальності обраної проблематики.</w:t>
            </w:r>
          </w:p>
          <w:p w:rsidR="003E5FBE" w:rsidRPr="008E3AC6" w:rsidRDefault="003E5FBE" w:rsidP="003E5FB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E3AC6">
              <w:rPr>
                <w:lang w:val="uk-UA"/>
              </w:rPr>
              <w:t>Написання проектів-досліджень</w:t>
            </w:r>
            <w:r w:rsidRPr="008E3AC6">
              <w:rPr>
                <w:i/>
                <w:lang w:val="uk-UA"/>
              </w:rPr>
              <w:t xml:space="preserve"> </w:t>
            </w:r>
            <w:r w:rsidRPr="008E3AC6">
              <w:rPr>
                <w:lang w:val="uk-UA"/>
              </w:rPr>
              <w:t>дасть можливість студентам оволодіти навичками наукового дослідження, що в свою чергу, в майбутньому може сприяти написанню магістерських та інших наукових робіт.</w:t>
            </w:r>
          </w:p>
          <w:p w:rsidR="003E5FBE" w:rsidRPr="008E3AC6" w:rsidRDefault="003E5FBE" w:rsidP="003E5F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E3AC6">
              <w:rPr>
                <w:lang w:val="uk-UA"/>
              </w:rPr>
              <w:t xml:space="preserve">З метою підвищення ефективності засвоєння навчального матеріалу на практичних заняттях  запроваджено  </w:t>
            </w:r>
            <w:r w:rsidRPr="008E3AC6">
              <w:rPr>
                <w:b/>
                <w:i/>
                <w:lang w:val="uk-UA"/>
              </w:rPr>
              <w:t xml:space="preserve"> </w:t>
            </w:r>
            <w:r w:rsidRPr="008E3AC6">
              <w:rPr>
                <w:i/>
                <w:lang w:val="uk-UA"/>
              </w:rPr>
              <w:t xml:space="preserve">моделювання парламентських процедур: </w:t>
            </w:r>
            <w:r w:rsidRPr="008E3AC6">
              <w:rPr>
                <w:lang w:val="uk-UA"/>
              </w:rPr>
              <w:t xml:space="preserve">процедура формування депутатських груп і фракцій; процедура обрання Голови Верховної Ради України; розгляд </w:t>
            </w:r>
            <w:proofErr w:type="spellStart"/>
            <w:r w:rsidRPr="008E3AC6">
              <w:rPr>
                <w:lang w:val="uk-UA"/>
              </w:rPr>
              <w:t>законопроєкту</w:t>
            </w:r>
            <w:proofErr w:type="spellEnd"/>
            <w:r w:rsidRPr="008E3AC6">
              <w:rPr>
                <w:lang w:val="uk-UA"/>
              </w:rPr>
              <w:t xml:space="preserve"> в першому, другому та третьому читаннях; процедура подолання вето Президента; процедура створення тимчасових слідчих комісій в парламенті; процедура організації розгляду питань на пленарному засіданні Верховної Ради України; проведення парламентських слухань; проведення «години запитань до Уряду».</w:t>
            </w:r>
          </w:p>
          <w:p w:rsidR="003E5FBE" w:rsidRPr="008E3AC6" w:rsidRDefault="003E5FBE" w:rsidP="003E5F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E3AC6">
              <w:rPr>
                <w:lang w:val="uk-UA"/>
              </w:rPr>
              <w:t xml:space="preserve">На семінарських (практичних) заняттях передбачено виконання </w:t>
            </w:r>
            <w:r w:rsidRPr="008E3AC6">
              <w:rPr>
                <w:bCs/>
                <w:i/>
                <w:iCs/>
                <w:lang w:val="uk-UA"/>
              </w:rPr>
              <w:t>творчих</w:t>
            </w:r>
            <w:r w:rsidRPr="008E3AC6">
              <w:rPr>
                <w:lang w:val="uk-UA"/>
              </w:rPr>
              <w:t xml:space="preserve"> завдань: підготовка і презентація проєктів нормативно-правових актів як індивідуально так і колективно ( написання </w:t>
            </w:r>
            <w:proofErr w:type="spellStart"/>
            <w:r w:rsidRPr="008E3AC6">
              <w:rPr>
                <w:lang w:val="uk-UA"/>
              </w:rPr>
              <w:t>законопроєктів</w:t>
            </w:r>
            <w:proofErr w:type="spellEnd"/>
            <w:r w:rsidRPr="008E3AC6">
              <w:rPr>
                <w:lang w:val="uk-UA"/>
              </w:rPr>
              <w:t>, постанов ВРУ, указів Президента, ухвал КСУ); презентація програми політичної партії, програми кандидата в народні депутати, кандидата на посаду мера міста ,кандидата на посаду голови ВРУ, складання і презентація програми діяльності уряду; написання есе; підготовка та складання коміксів (стадії виборчого процесу).</w:t>
            </w:r>
          </w:p>
          <w:p w:rsidR="003E5FBE" w:rsidRPr="008E3AC6" w:rsidRDefault="003E5FBE" w:rsidP="009140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E3AC6">
              <w:rPr>
                <w:lang w:val="uk-UA"/>
              </w:rPr>
              <w:t xml:space="preserve">На практичних заняттях з конкретної теми проводиться контроль засвоєння матеріалу у </w:t>
            </w:r>
            <w:r w:rsidRPr="008E3AC6">
              <w:rPr>
                <w:i/>
                <w:lang w:val="uk-UA"/>
              </w:rPr>
              <w:t>формі візуального подання інформації - складання схем та таблиць (</w:t>
            </w:r>
            <w:proofErr w:type="spellStart"/>
            <w:r w:rsidRPr="008E3AC6">
              <w:rPr>
                <w:i/>
                <w:lang w:val="uk-UA"/>
              </w:rPr>
              <w:t>інфографіки</w:t>
            </w:r>
            <w:proofErr w:type="spellEnd"/>
            <w:r w:rsidRPr="008E3AC6">
              <w:rPr>
                <w:i/>
                <w:lang w:val="uk-UA"/>
              </w:rPr>
              <w:t>) з певної тематики</w:t>
            </w:r>
            <w:r w:rsidRPr="008E3AC6">
              <w:rPr>
                <w:b/>
                <w:i/>
                <w:lang w:val="uk-UA"/>
              </w:rPr>
              <w:t>:</w:t>
            </w:r>
            <w:r w:rsidRPr="008E3AC6">
              <w:rPr>
                <w:lang w:val="uk-UA"/>
              </w:rPr>
              <w:t xml:space="preserve"> структура парламенту України; організаційна структура Конституційного Суду України; види засідань Конституційного Суду України; види засідань ВРУ; схема сесій ВРУ; схема стадій виборчого та законодавчого процесів; схема долання вето Президента; процедура імпічменту; контрольна функція парламенту; робота народного депутата на сесії; порядок внесення депутатського запиту; конституційне провадження</w:t>
            </w:r>
            <w:r w:rsidR="00914024" w:rsidRPr="008E3AC6">
              <w:rPr>
                <w:lang w:val="uk-UA"/>
              </w:rPr>
              <w:t xml:space="preserve">; </w:t>
            </w:r>
            <w:r w:rsidRPr="008E3AC6">
              <w:rPr>
                <w:lang w:val="uk-UA"/>
              </w:rPr>
              <w:t>розгляд електронних петицій</w:t>
            </w:r>
            <w:r w:rsidR="00914024" w:rsidRPr="008E3AC6">
              <w:rPr>
                <w:lang w:val="uk-UA"/>
              </w:rPr>
              <w:t xml:space="preserve">; </w:t>
            </w:r>
            <w:r w:rsidRPr="008E3AC6">
              <w:rPr>
                <w:lang w:val="uk-UA"/>
              </w:rPr>
              <w:t>процедура контрасигнації</w:t>
            </w:r>
            <w:r w:rsidR="00914024" w:rsidRPr="008E3AC6">
              <w:rPr>
                <w:lang w:val="uk-UA"/>
              </w:rPr>
              <w:t xml:space="preserve">; </w:t>
            </w:r>
            <w:r w:rsidRPr="008E3AC6">
              <w:rPr>
                <w:lang w:val="uk-UA"/>
              </w:rPr>
              <w:t>види голосувань у ВРУ</w:t>
            </w:r>
            <w:r w:rsidR="00914024" w:rsidRPr="008E3AC6">
              <w:rPr>
                <w:lang w:val="uk-UA"/>
              </w:rPr>
              <w:t xml:space="preserve">; </w:t>
            </w:r>
            <w:r w:rsidRPr="008E3AC6">
              <w:rPr>
                <w:lang w:val="uk-UA"/>
              </w:rPr>
              <w:t>форми звернень до КСУ</w:t>
            </w:r>
            <w:r w:rsidR="00914024" w:rsidRPr="008E3AC6">
              <w:rPr>
                <w:lang w:val="uk-UA"/>
              </w:rPr>
              <w:t xml:space="preserve">; </w:t>
            </w:r>
            <w:r w:rsidRPr="008E3AC6">
              <w:rPr>
                <w:lang w:val="uk-UA"/>
              </w:rPr>
              <w:t>види актів КСУ</w:t>
            </w:r>
            <w:r w:rsidR="00914024" w:rsidRPr="008E3AC6">
              <w:rPr>
                <w:lang w:val="uk-UA"/>
              </w:rPr>
              <w:t xml:space="preserve">; </w:t>
            </w:r>
            <w:r w:rsidRPr="008E3AC6">
              <w:rPr>
                <w:lang w:val="uk-UA"/>
              </w:rPr>
              <w:t>види актів Президента. КМУ, ВРУ.</w:t>
            </w:r>
          </w:p>
          <w:p w:rsidR="00774084" w:rsidRPr="008E3AC6" w:rsidRDefault="003E5FBE" w:rsidP="003E5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8E3AC6">
              <w:rPr>
                <w:lang w:val="uk-UA"/>
              </w:rPr>
              <w:t xml:space="preserve">При вивченні навчальної дисципліни запроваджено </w:t>
            </w:r>
            <w:proofErr w:type="spellStart"/>
            <w:r w:rsidRPr="008E3AC6">
              <w:rPr>
                <w:i/>
                <w:lang w:val="uk-UA"/>
              </w:rPr>
              <w:t>проєкт</w:t>
            </w:r>
            <w:proofErr w:type="spellEnd"/>
            <w:r w:rsidRPr="008E3AC6">
              <w:rPr>
                <w:i/>
                <w:lang w:val="uk-UA"/>
              </w:rPr>
              <w:t xml:space="preserve"> практичного навчання студентів 2 курсу</w:t>
            </w:r>
            <w:r w:rsidRPr="008E3AC6">
              <w:rPr>
                <w:lang w:val="uk-UA"/>
              </w:rPr>
              <w:t xml:space="preserve"> – відвідування відкритої частини пленарних засідань Великої палати Конституційного Суду України з подальшим  обговоренням та аналізом процедури розгляду справ у КСУ та вивчення і систематизація рішень КСУ по конкретним питанням.</w:t>
            </w:r>
          </w:p>
          <w:p w:rsidR="00774084" w:rsidRPr="008E3AC6" w:rsidRDefault="00774084" w:rsidP="00184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8E3AC6">
              <w:rPr>
                <w:lang w:val="uk-UA"/>
              </w:rPr>
              <w:t xml:space="preserve">Програма навчальної дисципліни складається з 2 </w:t>
            </w:r>
            <w:r w:rsidRPr="008E3AC6">
              <w:rPr>
                <w:u w:val="single"/>
                <w:lang w:val="uk-UA"/>
              </w:rPr>
              <w:t>змістових модулів</w:t>
            </w:r>
            <w:r w:rsidR="00184542">
              <w:rPr>
                <w:u w:val="single"/>
                <w:lang w:val="uk-UA"/>
              </w:rPr>
              <w:t>.</w:t>
            </w:r>
          </w:p>
        </w:tc>
      </w:tr>
      <w:tr w:rsidR="002F3CE8" w:rsidRPr="008E3AC6" w:rsidTr="006C66F2">
        <w:tc>
          <w:tcPr>
            <w:tcW w:w="9498" w:type="dxa"/>
            <w:gridSpan w:val="14"/>
            <w:shd w:val="clear" w:color="auto" w:fill="auto"/>
          </w:tcPr>
          <w:p w:rsidR="002F3CE8" w:rsidRPr="008E3AC6" w:rsidRDefault="00A07CD2" w:rsidP="00E756F0">
            <w:pPr>
              <w:jc w:val="center"/>
              <w:rPr>
                <w:b/>
                <w:lang w:val="uk-UA"/>
              </w:rPr>
            </w:pPr>
            <w:r w:rsidRPr="008E3AC6">
              <w:rPr>
                <w:b/>
                <w:lang w:val="uk-UA"/>
              </w:rPr>
              <w:lastRenderedPageBreak/>
              <w:t>3</w:t>
            </w:r>
            <w:r w:rsidR="002F3CE8" w:rsidRPr="008E3AC6">
              <w:rPr>
                <w:b/>
                <w:lang w:val="uk-UA"/>
              </w:rPr>
              <w:t xml:space="preserve">. </w:t>
            </w:r>
            <w:r w:rsidR="00771F03" w:rsidRPr="008E3AC6">
              <w:rPr>
                <w:rFonts w:ascii="Times New Roman CYR" w:hAnsi="Times New Roman CYR" w:cs="Times New Roman CYR"/>
                <w:b/>
                <w:szCs w:val="28"/>
                <w:lang w:val="uk-UA"/>
              </w:rPr>
              <w:t>За підсумками вивчення навчальної дисципліни студенти набувають наступні фахові компетентності</w:t>
            </w:r>
          </w:p>
        </w:tc>
      </w:tr>
      <w:tr w:rsidR="002F3CE8" w:rsidRPr="008E3AC6" w:rsidTr="006C66F2">
        <w:tc>
          <w:tcPr>
            <w:tcW w:w="9498" w:type="dxa"/>
            <w:gridSpan w:val="14"/>
            <w:shd w:val="clear" w:color="auto" w:fill="auto"/>
          </w:tcPr>
          <w:p w:rsidR="00914024" w:rsidRPr="008E3AC6" w:rsidRDefault="00BE5989" w:rsidP="00BE5989">
            <w:pPr>
              <w:pStyle w:val="3"/>
              <w:ind w:left="284" w:hanging="284"/>
              <w:rPr>
                <w:lang w:val="uk-UA"/>
              </w:rPr>
            </w:pPr>
            <w:r w:rsidRPr="008E3AC6">
              <w:rPr>
                <w:lang w:val="uk-UA"/>
              </w:rPr>
              <w:t>з</w:t>
            </w:r>
            <w:r w:rsidR="00914024" w:rsidRPr="008E3AC6">
              <w:rPr>
                <w:lang w:val="uk-UA"/>
              </w:rPr>
              <w:t>нання та розуміння  конституційно процесуального законодавства (Регламенту Верховної Ради України, Регламенту К</w:t>
            </w:r>
            <w:r w:rsidR="001154B2">
              <w:rPr>
                <w:lang w:val="uk-UA"/>
              </w:rPr>
              <w:t>онституційного Суду України</w:t>
            </w:r>
            <w:r w:rsidR="00914024" w:rsidRPr="008E3AC6">
              <w:rPr>
                <w:lang w:val="uk-UA"/>
              </w:rPr>
              <w:t>), виборчого законодавства, інших нормативно-правових актів;</w:t>
            </w:r>
          </w:p>
          <w:p w:rsidR="00914024" w:rsidRPr="008E3AC6" w:rsidRDefault="00BE5989" w:rsidP="00BE5989">
            <w:pPr>
              <w:pStyle w:val="3"/>
              <w:ind w:left="284" w:hanging="284"/>
              <w:rPr>
                <w:lang w:val="uk-UA"/>
              </w:rPr>
            </w:pPr>
            <w:r w:rsidRPr="008E3AC6">
              <w:rPr>
                <w:lang w:val="uk-UA"/>
              </w:rPr>
              <w:t>з</w:t>
            </w:r>
            <w:r w:rsidR="00914024" w:rsidRPr="008E3AC6">
              <w:rPr>
                <w:lang w:val="uk-UA"/>
              </w:rPr>
              <w:t>датність до формулювання та аналізу  основних парламентських процедур;</w:t>
            </w:r>
          </w:p>
          <w:p w:rsidR="00914024" w:rsidRPr="008E3AC6" w:rsidRDefault="00BE5989" w:rsidP="00BE5989">
            <w:pPr>
              <w:pStyle w:val="3"/>
              <w:ind w:left="284" w:hanging="284"/>
              <w:rPr>
                <w:lang w:val="uk-UA"/>
              </w:rPr>
            </w:pPr>
            <w:r w:rsidRPr="008E3AC6">
              <w:rPr>
                <w:lang w:val="uk-UA"/>
              </w:rPr>
              <w:t>з</w:t>
            </w:r>
            <w:r w:rsidR="00914024" w:rsidRPr="008E3AC6">
              <w:rPr>
                <w:lang w:val="uk-UA"/>
              </w:rPr>
              <w:t>датність характеризувати та структурувати  стадії виборчого процесу, розуміти їх послідовність, наводити приклади з конституційно-процесуального законодавства інших держав;</w:t>
            </w:r>
          </w:p>
          <w:p w:rsidR="00914024" w:rsidRPr="008E3AC6" w:rsidRDefault="00BE5989" w:rsidP="00BE5989">
            <w:pPr>
              <w:pStyle w:val="3"/>
              <w:ind w:left="284" w:hanging="284"/>
              <w:rPr>
                <w:lang w:val="uk-UA"/>
              </w:rPr>
            </w:pPr>
            <w:r w:rsidRPr="008E3AC6">
              <w:rPr>
                <w:lang w:val="uk-UA"/>
              </w:rPr>
              <w:t>н</w:t>
            </w:r>
            <w:r w:rsidR="00914024" w:rsidRPr="008E3AC6">
              <w:rPr>
                <w:lang w:val="uk-UA"/>
              </w:rPr>
              <w:t>адати порівняльний аналіз парламентських процедур з Конституційного права України та Конституційного права зарубіжних країн;</w:t>
            </w:r>
          </w:p>
          <w:p w:rsidR="00914024" w:rsidRPr="008E3AC6" w:rsidRDefault="00914024" w:rsidP="00BE5989">
            <w:pPr>
              <w:pStyle w:val="3"/>
              <w:ind w:left="284" w:hanging="284"/>
              <w:rPr>
                <w:lang w:val="uk-UA"/>
              </w:rPr>
            </w:pPr>
            <w:r w:rsidRPr="008E3AC6">
              <w:rPr>
                <w:lang w:val="uk-UA"/>
              </w:rPr>
              <w:t>розв’язувати ситуативні задачі чи кейси, складати тести (для засвоєння загальнотеоретичних положень);</w:t>
            </w:r>
          </w:p>
          <w:p w:rsidR="00914024" w:rsidRPr="008E3AC6" w:rsidRDefault="00914024" w:rsidP="00BE5989">
            <w:pPr>
              <w:pStyle w:val="3"/>
              <w:ind w:left="284" w:hanging="284"/>
              <w:rPr>
                <w:lang w:val="uk-UA"/>
              </w:rPr>
            </w:pPr>
            <w:r w:rsidRPr="008E3AC6">
              <w:rPr>
                <w:lang w:val="uk-UA"/>
              </w:rPr>
              <w:t xml:space="preserve">правильно тлумачити чинне законодавство; оцінювати недоліки і переваги наведених аргументів, аналізуючи  запропоновану тему з конституційного процесу; </w:t>
            </w:r>
          </w:p>
          <w:p w:rsidR="00914024" w:rsidRPr="008E3AC6" w:rsidRDefault="00914024" w:rsidP="00BE5989">
            <w:pPr>
              <w:pStyle w:val="3"/>
              <w:ind w:left="284" w:hanging="284"/>
              <w:rPr>
                <w:lang w:val="uk-UA"/>
              </w:rPr>
            </w:pPr>
            <w:r w:rsidRPr="008E3AC6">
              <w:rPr>
                <w:lang w:val="uk-UA"/>
              </w:rPr>
              <w:t>вміти вести дискусію з актуальних проблем конституційного процесу; працювати в команді., бути критичним , цінувати та поважати різноманітність думок;</w:t>
            </w:r>
          </w:p>
          <w:p w:rsidR="00914024" w:rsidRPr="008E3AC6" w:rsidRDefault="00914024" w:rsidP="00BE5989">
            <w:pPr>
              <w:pStyle w:val="3"/>
              <w:ind w:left="284" w:hanging="284"/>
              <w:rPr>
                <w:lang w:val="uk-UA"/>
              </w:rPr>
            </w:pPr>
            <w:r w:rsidRPr="008E3AC6">
              <w:rPr>
                <w:lang w:val="uk-UA"/>
              </w:rPr>
              <w:lastRenderedPageBreak/>
              <w:t>давати оцінку матеріалам практики К</w:t>
            </w:r>
            <w:r w:rsidR="001154B2">
              <w:rPr>
                <w:lang w:val="uk-UA"/>
              </w:rPr>
              <w:t>онституційного Суду України</w:t>
            </w:r>
            <w:r w:rsidRPr="008E3AC6">
              <w:rPr>
                <w:lang w:val="uk-UA"/>
              </w:rPr>
              <w:t xml:space="preserve">, юридичним позиціям </w:t>
            </w:r>
            <w:r w:rsidR="001154B2" w:rsidRPr="008E3AC6">
              <w:rPr>
                <w:lang w:val="uk-UA"/>
              </w:rPr>
              <w:t>К</w:t>
            </w:r>
            <w:r w:rsidR="001154B2">
              <w:rPr>
                <w:lang w:val="uk-UA"/>
              </w:rPr>
              <w:t>онституційного Суду України</w:t>
            </w:r>
            <w:r w:rsidRPr="008E3AC6">
              <w:rPr>
                <w:lang w:val="uk-UA"/>
              </w:rPr>
              <w:t>, законопроектної роботи В</w:t>
            </w:r>
            <w:r w:rsidR="001154B2">
              <w:rPr>
                <w:lang w:val="uk-UA"/>
              </w:rPr>
              <w:t>ерховної Ради України</w:t>
            </w:r>
            <w:r w:rsidRPr="008E3AC6">
              <w:rPr>
                <w:lang w:val="uk-UA"/>
              </w:rPr>
              <w:t>, реформам парламентської діяльності, виборчому процесу в Україні формувати власні обґрунтування  щодо запропонованих тем;</w:t>
            </w:r>
          </w:p>
          <w:p w:rsidR="00914024" w:rsidRPr="008E3AC6" w:rsidRDefault="00914024" w:rsidP="00BE5989">
            <w:pPr>
              <w:pStyle w:val="3"/>
              <w:ind w:left="284" w:hanging="284"/>
              <w:rPr>
                <w:lang w:val="uk-UA"/>
              </w:rPr>
            </w:pPr>
            <w:r w:rsidRPr="008E3AC6">
              <w:rPr>
                <w:lang w:val="uk-UA"/>
              </w:rPr>
              <w:t>здатність застосовувати  одержані знання на практиці (виборче законодавство) ;</w:t>
            </w:r>
          </w:p>
          <w:p w:rsidR="00914024" w:rsidRPr="008E3AC6" w:rsidRDefault="00914024" w:rsidP="00BE5989">
            <w:pPr>
              <w:pStyle w:val="3"/>
              <w:ind w:left="284" w:hanging="284"/>
              <w:rPr>
                <w:lang w:val="uk-UA"/>
              </w:rPr>
            </w:pPr>
            <w:r w:rsidRPr="008E3AC6">
              <w:rPr>
                <w:lang w:val="uk-UA"/>
              </w:rPr>
              <w:t>здатність до самостійної підготовки проєктів процесуальних документів.</w:t>
            </w:r>
          </w:p>
          <w:p w:rsidR="00F81A55" w:rsidRPr="008E3AC6" w:rsidRDefault="00F81A55" w:rsidP="00BE59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lang w:val="uk-UA"/>
              </w:rPr>
            </w:pPr>
          </w:p>
        </w:tc>
      </w:tr>
      <w:tr w:rsidR="00771F03" w:rsidRPr="008E3AC6" w:rsidTr="006C66F2">
        <w:tc>
          <w:tcPr>
            <w:tcW w:w="9498" w:type="dxa"/>
            <w:gridSpan w:val="14"/>
            <w:shd w:val="clear" w:color="auto" w:fill="auto"/>
          </w:tcPr>
          <w:p w:rsidR="00771F03" w:rsidRPr="008E3AC6" w:rsidRDefault="00771F03" w:rsidP="00771F03">
            <w:pPr>
              <w:jc w:val="center"/>
              <w:rPr>
                <w:rFonts w:ascii="Times New Roman CYR" w:hAnsi="Times New Roman CYR" w:cs="Times New Roman CYR"/>
                <w:szCs w:val="28"/>
                <w:lang w:val="uk-UA"/>
              </w:rPr>
            </w:pPr>
            <w:r w:rsidRPr="008E3AC6">
              <w:rPr>
                <w:rFonts w:ascii="Times New Roman CYR" w:hAnsi="Times New Roman CYR" w:cs="Times New Roman CYR"/>
                <w:b/>
                <w:bCs/>
                <w:lang w:val="uk-UA"/>
              </w:rPr>
              <w:lastRenderedPageBreak/>
              <w:t xml:space="preserve">4. Програмні </w:t>
            </w:r>
            <w:r w:rsidRPr="008E3AC6">
              <w:rPr>
                <w:b/>
                <w:lang w:val="uk-UA"/>
              </w:rPr>
              <w:t>результати</w:t>
            </w:r>
            <w:r w:rsidRPr="008E3AC6">
              <w:rPr>
                <w:rFonts w:ascii="Times New Roman CYR" w:hAnsi="Times New Roman CYR" w:cs="Times New Roman CYR"/>
                <w:b/>
                <w:bCs/>
                <w:lang w:val="uk-UA"/>
              </w:rPr>
              <w:t xml:space="preserve"> навчання:</w:t>
            </w:r>
          </w:p>
        </w:tc>
      </w:tr>
      <w:tr w:rsidR="00771F03" w:rsidRPr="008E3AC6" w:rsidTr="006C66F2">
        <w:tc>
          <w:tcPr>
            <w:tcW w:w="9498" w:type="dxa"/>
            <w:gridSpan w:val="14"/>
            <w:shd w:val="clear" w:color="auto" w:fill="auto"/>
          </w:tcPr>
          <w:p w:rsidR="009D03F2" w:rsidRPr="009D03F2" w:rsidRDefault="009D03F2" w:rsidP="009D03F2">
            <w:pPr>
              <w:pStyle w:val="3"/>
              <w:ind w:left="284" w:hanging="284"/>
              <w:rPr>
                <w:lang w:val="uk-UA"/>
              </w:rPr>
            </w:pPr>
            <w:r w:rsidRPr="009D03F2">
              <w:rPr>
                <w:lang w:val="uk-UA"/>
              </w:rPr>
              <w:t xml:space="preserve">ПРН-1: Мислити </w:t>
            </w:r>
            <w:proofErr w:type="spellStart"/>
            <w:r w:rsidRPr="009D03F2">
              <w:rPr>
                <w:lang w:val="uk-UA"/>
              </w:rPr>
              <w:t>абстрактно</w:t>
            </w:r>
            <w:proofErr w:type="spellEnd"/>
            <w:r w:rsidRPr="009D03F2">
              <w:rPr>
                <w:lang w:val="uk-UA"/>
              </w:rPr>
              <w:t xml:space="preserve"> й аналітично, синтезувати загальні знання з конституційного процесу для досягнення цілей професійної діяльності.</w:t>
            </w:r>
          </w:p>
          <w:p w:rsidR="009D03F2" w:rsidRPr="009D03F2" w:rsidRDefault="009D03F2" w:rsidP="009D03F2">
            <w:pPr>
              <w:pStyle w:val="3"/>
              <w:ind w:left="284" w:hanging="284"/>
              <w:rPr>
                <w:lang w:val="uk-UA"/>
              </w:rPr>
            </w:pPr>
            <w:r w:rsidRPr="009D03F2">
              <w:rPr>
                <w:lang w:val="uk-UA"/>
              </w:rPr>
              <w:t>ПРН-4: Використовувати різні джерела безпосередньої й опосередкованої інформації для з’ясування потрібних обставин і фактів.</w:t>
            </w:r>
          </w:p>
          <w:p w:rsidR="009D03F2" w:rsidRPr="009D03F2" w:rsidRDefault="009D03F2" w:rsidP="009D03F2">
            <w:pPr>
              <w:pStyle w:val="3"/>
              <w:ind w:left="284" w:hanging="284"/>
              <w:rPr>
                <w:lang w:val="uk-UA"/>
              </w:rPr>
            </w:pPr>
            <w:r w:rsidRPr="009D03F2">
              <w:rPr>
                <w:lang w:val="uk-UA"/>
              </w:rPr>
              <w:t>ПРН-7: Складати проекти міжнародного договору та пов’язаної документації (закону про ратифікацію, пояснювальних записок тощо).</w:t>
            </w:r>
          </w:p>
          <w:p w:rsidR="009D03F2" w:rsidRPr="009D03F2" w:rsidRDefault="009D03F2" w:rsidP="009D03F2">
            <w:pPr>
              <w:pStyle w:val="3"/>
              <w:ind w:left="284" w:hanging="284"/>
              <w:rPr>
                <w:lang w:val="uk-UA"/>
              </w:rPr>
            </w:pPr>
            <w:r w:rsidRPr="009D03F2">
              <w:rPr>
                <w:lang w:val="uk-UA"/>
              </w:rPr>
              <w:t>ПРН-13: Пропонувати юридичний інструментарій забезпечення інтересів держави.</w:t>
            </w:r>
          </w:p>
          <w:p w:rsidR="00771F03" w:rsidRPr="009D03F2" w:rsidRDefault="00771F03" w:rsidP="00FF02F7">
            <w:pPr>
              <w:widowControl w:val="0"/>
              <w:autoSpaceDE w:val="0"/>
              <w:autoSpaceDN w:val="0"/>
              <w:adjustRightInd w:val="0"/>
              <w:ind w:left="425"/>
              <w:jc w:val="both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2F3CE8" w:rsidRPr="008E3AC6" w:rsidTr="006C66F2">
        <w:tc>
          <w:tcPr>
            <w:tcW w:w="9498" w:type="dxa"/>
            <w:gridSpan w:val="14"/>
            <w:shd w:val="clear" w:color="auto" w:fill="auto"/>
          </w:tcPr>
          <w:p w:rsidR="002F3CE8" w:rsidRPr="008E3AC6" w:rsidRDefault="00771F03" w:rsidP="00E756F0">
            <w:pPr>
              <w:jc w:val="center"/>
              <w:rPr>
                <w:lang w:val="uk-UA"/>
              </w:rPr>
            </w:pPr>
            <w:r w:rsidRPr="008E3AC6">
              <w:rPr>
                <w:b/>
                <w:lang w:val="uk-UA"/>
              </w:rPr>
              <w:t>5</w:t>
            </w:r>
            <w:r w:rsidR="002F3CE8" w:rsidRPr="008E3AC6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2F3CE8" w:rsidRPr="008E3AC6" w:rsidTr="006C66F2">
        <w:tc>
          <w:tcPr>
            <w:tcW w:w="9498" w:type="dxa"/>
            <w:gridSpan w:val="14"/>
            <w:shd w:val="clear" w:color="auto" w:fill="auto"/>
          </w:tcPr>
          <w:p w:rsidR="002F3CE8" w:rsidRPr="008E3AC6" w:rsidRDefault="002F3CE8" w:rsidP="00E756F0">
            <w:pPr>
              <w:jc w:val="center"/>
              <w:rPr>
                <w:lang w:val="uk-UA"/>
              </w:rPr>
            </w:pPr>
            <w:r w:rsidRPr="008E3AC6">
              <w:rPr>
                <w:lang w:val="uk-UA"/>
              </w:rPr>
              <w:t>Обсяг навчальної дисципліни</w:t>
            </w:r>
            <w:r w:rsidR="00A961F4" w:rsidRPr="008E3AC6">
              <w:rPr>
                <w:lang w:val="uk-UA"/>
              </w:rPr>
              <w:t xml:space="preserve"> </w:t>
            </w:r>
          </w:p>
        </w:tc>
      </w:tr>
      <w:tr w:rsidR="002F3CE8" w:rsidRPr="008E3AC6" w:rsidTr="006C66F2">
        <w:tc>
          <w:tcPr>
            <w:tcW w:w="3050" w:type="dxa"/>
            <w:gridSpan w:val="4"/>
            <w:shd w:val="clear" w:color="auto" w:fill="auto"/>
          </w:tcPr>
          <w:p w:rsidR="002F3CE8" w:rsidRPr="008E3AC6" w:rsidRDefault="002F3CE8" w:rsidP="00E756F0">
            <w:pPr>
              <w:jc w:val="center"/>
              <w:rPr>
                <w:lang w:val="uk-UA"/>
              </w:rPr>
            </w:pPr>
            <w:r w:rsidRPr="008E3AC6">
              <w:rPr>
                <w:lang w:val="uk-UA"/>
              </w:rPr>
              <w:t>Вид заняття</w:t>
            </w:r>
          </w:p>
        </w:tc>
        <w:tc>
          <w:tcPr>
            <w:tcW w:w="6448" w:type="dxa"/>
            <w:gridSpan w:val="10"/>
            <w:shd w:val="clear" w:color="auto" w:fill="auto"/>
          </w:tcPr>
          <w:p w:rsidR="002F3CE8" w:rsidRPr="008E3AC6" w:rsidRDefault="002F3CE8" w:rsidP="00E756F0">
            <w:pPr>
              <w:jc w:val="center"/>
              <w:rPr>
                <w:lang w:val="uk-UA"/>
              </w:rPr>
            </w:pPr>
            <w:r w:rsidRPr="008E3AC6">
              <w:rPr>
                <w:lang w:val="uk-UA"/>
              </w:rPr>
              <w:t>Загальна кількість годин</w:t>
            </w:r>
          </w:p>
        </w:tc>
      </w:tr>
      <w:tr w:rsidR="002F3CE8" w:rsidRPr="008E3AC6" w:rsidTr="006C66F2">
        <w:tc>
          <w:tcPr>
            <w:tcW w:w="3050" w:type="dxa"/>
            <w:gridSpan w:val="4"/>
            <w:shd w:val="clear" w:color="auto" w:fill="auto"/>
          </w:tcPr>
          <w:p w:rsidR="002F3CE8" w:rsidRPr="008E3AC6" w:rsidRDefault="001154B2" w:rsidP="00E756F0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AC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2F3CE8" w:rsidRPr="008E3AC6">
              <w:rPr>
                <w:rFonts w:ascii="Times New Roman" w:eastAsia="Times New Roman" w:hAnsi="Times New Roman" w:cs="Times New Roman"/>
                <w:sz w:val="24"/>
                <w:szCs w:val="24"/>
              </w:rPr>
              <w:t>екції</w:t>
            </w:r>
          </w:p>
        </w:tc>
        <w:tc>
          <w:tcPr>
            <w:tcW w:w="6448" w:type="dxa"/>
            <w:gridSpan w:val="10"/>
            <w:shd w:val="clear" w:color="auto" w:fill="auto"/>
            <w:vAlign w:val="center"/>
          </w:tcPr>
          <w:p w:rsidR="002F3CE8" w:rsidRPr="008E3AC6" w:rsidRDefault="00BB1DF2" w:rsidP="00A91D72">
            <w:pPr>
              <w:jc w:val="center"/>
              <w:rPr>
                <w:lang w:val="uk-UA"/>
              </w:rPr>
            </w:pPr>
            <w:r w:rsidRPr="008E3AC6">
              <w:rPr>
                <w:lang w:val="uk-UA"/>
              </w:rPr>
              <w:t>2</w:t>
            </w:r>
            <w:r w:rsidR="00F81A55" w:rsidRPr="008E3AC6">
              <w:rPr>
                <w:lang w:val="uk-UA"/>
              </w:rPr>
              <w:t>0</w:t>
            </w:r>
          </w:p>
        </w:tc>
      </w:tr>
      <w:tr w:rsidR="002F3CE8" w:rsidRPr="008E3AC6" w:rsidTr="006C66F2">
        <w:tc>
          <w:tcPr>
            <w:tcW w:w="3050" w:type="dxa"/>
            <w:gridSpan w:val="4"/>
            <w:shd w:val="clear" w:color="auto" w:fill="auto"/>
          </w:tcPr>
          <w:p w:rsidR="002F3CE8" w:rsidRPr="008E3AC6" w:rsidRDefault="002F3CE8" w:rsidP="000C19C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семінарські заняття </w:t>
            </w:r>
          </w:p>
          <w:p w:rsidR="00BB1DF2" w:rsidRPr="008E3AC6" w:rsidRDefault="00BB1DF2" w:rsidP="000C19C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AC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 заняття</w:t>
            </w:r>
          </w:p>
        </w:tc>
        <w:tc>
          <w:tcPr>
            <w:tcW w:w="6448" w:type="dxa"/>
            <w:gridSpan w:val="10"/>
            <w:shd w:val="clear" w:color="auto" w:fill="auto"/>
            <w:vAlign w:val="center"/>
          </w:tcPr>
          <w:p w:rsidR="002F3CE8" w:rsidRPr="008E3AC6" w:rsidRDefault="00F16005" w:rsidP="00A91D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BB1DF2" w:rsidRPr="008E3AC6" w:rsidRDefault="00F16005" w:rsidP="00A91D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2F3CE8" w:rsidRPr="008E3AC6" w:rsidTr="006C66F2">
        <w:tc>
          <w:tcPr>
            <w:tcW w:w="3050" w:type="dxa"/>
            <w:gridSpan w:val="4"/>
            <w:shd w:val="clear" w:color="auto" w:fill="auto"/>
          </w:tcPr>
          <w:p w:rsidR="002F3CE8" w:rsidRPr="008E3AC6" w:rsidRDefault="002F3CE8" w:rsidP="00E756F0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AC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448" w:type="dxa"/>
            <w:gridSpan w:val="10"/>
            <w:shd w:val="clear" w:color="auto" w:fill="auto"/>
            <w:vAlign w:val="center"/>
          </w:tcPr>
          <w:p w:rsidR="002F3CE8" w:rsidRPr="008E3AC6" w:rsidRDefault="00F16005" w:rsidP="00A91D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071995" w:rsidRPr="008E3AC6">
              <w:rPr>
                <w:lang w:val="uk-UA"/>
              </w:rPr>
              <w:t>0</w:t>
            </w:r>
          </w:p>
        </w:tc>
      </w:tr>
      <w:tr w:rsidR="002F3CE8" w:rsidRPr="008E3AC6" w:rsidTr="006C66F2">
        <w:tc>
          <w:tcPr>
            <w:tcW w:w="9498" w:type="dxa"/>
            <w:gridSpan w:val="14"/>
            <w:shd w:val="clear" w:color="auto" w:fill="auto"/>
          </w:tcPr>
          <w:p w:rsidR="002F3CE8" w:rsidRPr="008E3AC6" w:rsidRDefault="002F3CE8" w:rsidP="00E756F0">
            <w:pPr>
              <w:jc w:val="center"/>
              <w:rPr>
                <w:lang w:val="uk-UA"/>
              </w:rPr>
            </w:pPr>
            <w:r w:rsidRPr="008E3AC6">
              <w:rPr>
                <w:lang w:val="uk-UA"/>
              </w:rPr>
              <w:t>Ознаки навчальної дисципліни</w:t>
            </w:r>
          </w:p>
        </w:tc>
      </w:tr>
      <w:tr w:rsidR="002F3CE8" w:rsidRPr="008E3AC6" w:rsidTr="006C66F2">
        <w:tc>
          <w:tcPr>
            <w:tcW w:w="1513" w:type="dxa"/>
            <w:shd w:val="clear" w:color="auto" w:fill="auto"/>
            <w:vAlign w:val="center"/>
          </w:tcPr>
          <w:p w:rsidR="002F3CE8" w:rsidRPr="008E3AC6" w:rsidRDefault="002F3CE8" w:rsidP="00E756F0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AC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5"/>
            <w:shd w:val="clear" w:color="auto" w:fill="auto"/>
            <w:vAlign w:val="center"/>
          </w:tcPr>
          <w:p w:rsidR="002F3CE8" w:rsidRPr="008E3AC6" w:rsidRDefault="002F3CE8" w:rsidP="00E756F0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AC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5"/>
            <w:shd w:val="clear" w:color="auto" w:fill="auto"/>
          </w:tcPr>
          <w:p w:rsidR="002F3CE8" w:rsidRPr="008E3AC6" w:rsidRDefault="002F3CE8" w:rsidP="00E756F0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AC6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2F3CE8" w:rsidRPr="008E3AC6" w:rsidRDefault="002F3CE8" w:rsidP="00E756F0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AC6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273" w:type="dxa"/>
            <w:gridSpan w:val="3"/>
            <w:shd w:val="clear" w:color="auto" w:fill="auto"/>
          </w:tcPr>
          <w:p w:rsidR="002F3CE8" w:rsidRPr="008E3AC6" w:rsidRDefault="002F3CE8" w:rsidP="00E756F0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AC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</w:t>
            </w:r>
            <w:r w:rsidR="00A91D72" w:rsidRPr="008E3A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E3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</w:p>
          <w:p w:rsidR="002F3CE8" w:rsidRPr="008E3AC6" w:rsidRDefault="002F3CE8" w:rsidP="00A91D72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AC6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</w:t>
            </w:r>
            <w:r w:rsidR="00A91D72" w:rsidRPr="008E3A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F3CE8" w:rsidRPr="008E3AC6" w:rsidTr="006C66F2">
        <w:tc>
          <w:tcPr>
            <w:tcW w:w="1513" w:type="dxa"/>
            <w:shd w:val="clear" w:color="auto" w:fill="auto"/>
          </w:tcPr>
          <w:p w:rsidR="002F3CE8" w:rsidRPr="008E3AC6" w:rsidRDefault="00071995" w:rsidP="00A91D72">
            <w:pPr>
              <w:jc w:val="center"/>
              <w:rPr>
                <w:bCs/>
                <w:lang w:val="uk-UA"/>
              </w:rPr>
            </w:pPr>
            <w:r w:rsidRPr="008E3AC6">
              <w:rPr>
                <w:bCs/>
                <w:lang w:val="uk-UA"/>
              </w:rPr>
              <w:t>3</w:t>
            </w:r>
          </w:p>
        </w:tc>
        <w:tc>
          <w:tcPr>
            <w:tcW w:w="2203" w:type="dxa"/>
            <w:gridSpan w:val="5"/>
            <w:shd w:val="clear" w:color="auto" w:fill="auto"/>
          </w:tcPr>
          <w:p w:rsidR="002F3CE8" w:rsidRPr="008E3AC6" w:rsidRDefault="002F3CE8" w:rsidP="00E756F0">
            <w:pPr>
              <w:jc w:val="center"/>
              <w:rPr>
                <w:bCs/>
                <w:lang w:val="uk-UA"/>
              </w:rPr>
            </w:pPr>
            <w:r w:rsidRPr="008E3AC6">
              <w:rPr>
                <w:bCs/>
                <w:lang w:val="uk-UA"/>
              </w:rPr>
              <w:t>081 Право</w:t>
            </w:r>
            <w:r w:rsidR="000C19C3" w:rsidRPr="008E3AC6">
              <w:rPr>
                <w:bCs/>
                <w:lang w:val="uk-UA"/>
              </w:rPr>
              <w:t xml:space="preserve">, </w:t>
            </w:r>
            <w:r w:rsidR="00F0241D">
              <w:rPr>
                <w:bCs/>
                <w:lang w:val="uk-UA"/>
              </w:rPr>
              <w:t>082/</w:t>
            </w:r>
            <w:r w:rsidR="000C19C3" w:rsidRPr="008E3AC6">
              <w:rPr>
                <w:bCs/>
                <w:lang w:val="uk-UA"/>
              </w:rPr>
              <w:t>293 Міжнародне право</w:t>
            </w:r>
          </w:p>
        </w:tc>
        <w:tc>
          <w:tcPr>
            <w:tcW w:w="3509" w:type="dxa"/>
            <w:gridSpan w:val="5"/>
            <w:shd w:val="clear" w:color="auto" w:fill="auto"/>
          </w:tcPr>
          <w:p w:rsidR="002F3CE8" w:rsidRPr="008E3AC6" w:rsidRDefault="00071995" w:rsidP="00E756F0">
            <w:pPr>
              <w:jc w:val="center"/>
              <w:rPr>
                <w:lang w:val="uk-UA"/>
              </w:rPr>
            </w:pPr>
            <w:r w:rsidRPr="008E3AC6">
              <w:rPr>
                <w:lang w:val="uk-UA"/>
              </w:rPr>
              <w:t>2</w:t>
            </w:r>
          </w:p>
        </w:tc>
        <w:tc>
          <w:tcPr>
            <w:tcW w:w="2273" w:type="dxa"/>
            <w:gridSpan w:val="3"/>
            <w:shd w:val="clear" w:color="auto" w:fill="auto"/>
          </w:tcPr>
          <w:p w:rsidR="002F3CE8" w:rsidRPr="008E3AC6" w:rsidRDefault="00071995" w:rsidP="00A91D72">
            <w:pPr>
              <w:jc w:val="center"/>
              <w:rPr>
                <w:lang w:val="uk-UA"/>
              </w:rPr>
            </w:pPr>
            <w:r w:rsidRPr="008E3AC6">
              <w:rPr>
                <w:lang w:val="uk-UA"/>
              </w:rPr>
              <w:t>вибіркова</w:t>
            </w:r>
          </w:p>
        </w:tc>
      </w:tr>
      <w:tr w:rsidR="002F3CE8" w:rsidRPr="008E3AC6" w:rsidTr="006C66F2">
        <w:trPr>
          <w:trHeight w:val="528"/>
        </w:trPr>
        <w:tc>
          <w:tcPr>
            <w:tcW w:w="9498" w:type="dxa"/>
            <w:gridSpan w:val="14"/>
            <w:shd w:val="clear" w:color="auto" w:fill="auto"/>
            <w:vAlign w:val="center"/>
          </w:tcPr>
          <w:p w:rsidR="007D0BC6" w:rsidRPr="008E3AC6" w:rsidRDefault="002F3CE8" w:rsidP="006C66F2">
            <w:pPr>
              <w:jc w:val="center"/>
              <w:rPr>
                <w:lang w:val="uk-UA"/>
              </w:rPr>
            </w:pPr>
            <w:r w:rsidRPr="008E3AC6">
              <w:rPr>
                <w:lang w:val="uk-UA"/>
              </w:rPr>
              <w:t>Тематика навчальної дисципліни</w:t>
            </w:r>
          </w:p>
        </w:tc>
      </w:tr>
      <w:tr w:rsidR="006C66F2" w:rsidRPr="008E3AC6" w:rsidTr="006C66F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780" w:type="dxa"/>
            <w:gridSpan w:val="3"/>
            <w:vMerge w:val="restart"/>
          </w:tcPr>
          <w:p w:rsidR="006C66F2" w:rsidRPr="008E3AC6" w:rsidRDefault="006C66F2" w:rsidP="00CD4D74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uk-UA"/>
              </w:rPr>
            </w:pPr>
            <w:r w:rsidRPr="008E3AC6">
              <w:rPr>
                <w:sz w:val="20"/>
                <w:szCs w:val="20"/>
                <w:lang w:val="uk-UA"/>
              </w:rPr>
              <w:t>Назви змістових модулів і тем</w:t>
            </w:r>
          </w:p>
        </w:tc>
        <w:tc>
          <w:tcPr>
            <w:tcW w:w="6718" w:type="dxa"/>
            <w:gridSpan w:val="11"/>
          </w:tcPr>
          <w:p w:rsidR="006C66F2" w:rsidRPr="008E3AC6" w:rsidRDefault="006C66F2" w:rsidP="00CD4D74">
            <w:pPr>
              <w:tabs>
                <w:tab w:val="left" w:pos="1134"/>
              </w:tabs>
              <w:ind w:firstLine="567"/>
              <w:jc w:val="center"/>
              <w:rPr>
                <w:sz w:val="20"/>
                <w:szCs w:val="20"/>
                <w:lang w:val="uk-UA"/>
              </w:rPr>
            </w:pPr>
            <w:r w:rsidRPr="008E3AC6">
              <w:rPr>
                <w:sz w:val="20"/>
                <w:szCs w:val="20"/>
                <w:lang w:val="uk-UA"/>
              </w:rPr>
              <w:t>Кількість годин</w:t>
            </w:r>
          </w:p>
        </w:tc>
      </w:tr>
      <w:tr w:rsidR="006C66F2" w:rsidRPr="008E3AC6" w:rsidTr="006C66F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780" w:type="dxa"/>
            <w:gridSpan w:val="3"/>
            <w:vMerge/>
            <w:vAlign w:val="center"/>
          </w:tcPr>
          <w:p w:rsidR="006C66F2" w:rsidRPr="008E3AC6" w:rsidRDefault="006C66F2" w:rsidP="00CD4D7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29" w:type="dxa"/>
            <w:gridSpan w:val="6"/>
          </w:tcPr>
          <w:p w:rsidR="006C66F2" w:rsidRPr="008E3AC6" w:rsidRDefault="006C66F2" w:rsidP="00CD4D74">
            <w:pPr>
              <w:tabs>
                <w:tab w:val="left" w:pos="1134"/>
              </w:tabs>
              <w:ind w:firstLine="567"/>
              <w:jc w:val="center"/>
              <w:rPr>
                <w:sz w:val="20"/>
                <w:szCs w:val="20"/>
                <w:lang w:val="uk-UA"/>
              </w:rPr>
            </w:pPr>
            <w:r w:rsidRPr="008E3AC6">
              <w:rPr>
                <w:sz w:val="20"/>
                <w:szCs w:val="20"/>
                <w:lang w:val="uk-UA"/>
              </w:rPr>
              <w:t>Денна форма</w:t>
            </w:r>
          </w:p>
        </w:tc>
        <w:tc>
          <w:tcPr>
            <w:tcW w:w="3489" w:type="dxa"/>
            <w:gridSpan w:val="5"/>
          </w:tcPr>
          <w:p w:rsidR="006C66F2" w:rsidRPr="008E3AC6" w:rsidRDefault="006C66F2" w:rsidP="00CD4D74">
            <w:pPr>
              <w:tabs>
                <w:tab w:val="left" w:pos="1134"/>
              </w:tabs>
              <w:ind w:firstLine="567"/>
              <w:jc w:val="center"/>
              <w:rPr>
                <w:sz w:val="20"/>
                <w:szCs w:val="20"/>
                <w:lang w:val="uk-UA"/>
              </w:rPr>
            </w:pPr>
            <w:r w:rsidRPr="008E3AC6">
              <w:rPr>
                <w:sz w:val="20"/>
                <w:szCs w:val="20"/>
                <w:lang w:val="uk-UA"/>
              </w:rPr>
              <w:t>Заочна форма</w:t>
            </w:r>
          </w:p>
        </w:tc>
      </w:tr>
      <w:tr w:rsidR="006C66F2" w:rsidRPr="008E3AC6" w:rsidTr="006C66F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780" w:type="dxa"/>
            <w:gridSpan w:val="3"/>
            <w:vMerge/>
            <w:vAlign w:val="center"/>
          </w:tcPr>
          <w:p w:rsidR="006C66F2" w:rsidRPr="008E3AC6" w:rsidRDefault="006C66F2" w:rsidP="00CD4D7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22" w:type="dxa"/>
            <w:gridSpan w:val="2"/>
            <w:vMerge w:val="restart"/>
          </w:tcPr>
          <w:p w:rsidR="006C66F2" w:rsidRPr="008E3AC6" w:rsidRDefault="006C66F2" w:rsidP="00CD4D74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uk-UA"/>
              </w:rPr>
            </w:pPr>
            <w:r w:rsidRPr="008E3AC6">
              <w:rPr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2407" w:type="dxa"/>
            <w:gridSpan w:val="4"/>
          </w:tcPr>
          <w:p w:rsidR="006C66F2" w:rsidRPr="008E3AC6" w:rsidRDefault="006C66F2" w:rsidP="00CD4D74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uk-UA"/>
              </w:rPr>
            </w:pPr>
            <w:r w:rsidRPr="008E3AC6">
              <w:rPr>
                <w:sz w:val="20"/>
                <w:szCs w:val="20"/>
                <w:lang w:val="uk-UA"/>
              </w:rPr>
              <w:t>у тому числі</w:t>
            </w:r>
          </w:p>
        </w:tc>
        <w:tc>
          <w:tcPr>
            <w:tcW w:w="956" w:type="dxa"/>
            <w:vMerge w:val="restart"/>
          </w:tcPr>
          <w:p w:rsidR="006C66F2" w:rsidRPr="008E3AC6" w:rsidRDefault="006C66F2" w:rsidP="00CD4D74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uk-UA"/>
              </w:rPr>
            </w:pPr>
            <w:r w:rsidRPr="008E3AC6">
              <w:rPr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2533" w:type="dxa"/>
            <w:gridSpan w:val="4"/>
          </w:tcPr>
          <w:p w:rsidR="006C66F2" w:rsidRPr="008E3AC6" w:rsidRDefault="006C66F2" w:rsidP="00CD4D74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uk-UA"/>
              </w:rPr>
            </w:pPr>
            <w:r w:rsidRPr="008E3AC6">
              <w:rPr>
                <w:sz w:val="20"/>
                <w:szCs w:val="20"/>
                <w:lang w:val="uk-UA"/>
              </w:rPr>
              <w:t>у тому числі</w:t>
            </w:r>
          </w:p>
        </w:tc>
      </w:tr>
      <w:tr w:rsidR="006C66F2" w:rsidRPr="008E3AC6" w:rsidTr="006C66F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780" w:type="dxa"/>
            <w:gridSpan w:val="3"/>
            <w:vMerge/>
            <w:vAlign w:val="center"/>
          </w:tcPr>
          <w:p w:rsidR="006C66F2" w:rsidRPr="008E3AC6" w:rsidRDefault="006C66F2" w:rsidP="00CD4D7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22" w:type="dxa"/>
            <w:gridSpan w:val="2"/>
            <w:vMerge/>
            <w:vAlign w:val="center"/>
          </w:tcPr>
          <w:p w:rsidR="006C66F2" w:rsidRPr="008E3AC6" w:rsidRDefault="006C66F2" w:rsidP="00CD4D7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19" w:type="dxa"/>
            <w:gridSpan w:val="2"/>
          </w:tcPr>
          <w:p w:rsidR="006C66F2" w:rsidRPr="008E3AC6" w:rsidRDefault="006C66F2" w:rsidP="00CD4D74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uk-UA"/>
              </w:rPr>
            </w:pPr>
            <w:r w:rsidRPr="008E3AC6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708" w:type="dxa"/>
            <w:vAlign w:val="center"/>
          </w:tcPr>
          <w:p w:rsidR="006C66F2" w:rsidRPr="008E3AC6" w:rsidRDefault="006C66F2" w:rsidP="00CD4D74">
            <w:pPr>
              <w:jc w:val="center"/>
              <w:rPr>
                <w:sz w:val="20"/>
                <w:szCs w:val="20"/>
                <w:lang w:val="uk-UA"/>
              </w:rPr>
            </w:pPr>
            <w:r w:rsidRPr="0037551F">
              <w:rPr>
                <w:sz w:val="18"/>
                <w:szCs w:val="18"/>
                <w:lang w:val="uk-UA"/>
              </w:rPr>
              <w:t>С+ПР</w:t>
            </w:r>
          </w:p>
        </w:tc>
        <w:tc>
          <w:tcPr>
            <w:tcW w:w="1180" w:type="dxa"/>
          </w:tcPr>
          <w:p w:rsidR="006C66F2" w:rsidRPr="008E3AC6" w:rsidRDefault="006C66F2" w:rsidP="00CD4D74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uk-UA"/>
              </w:rPr>
            </w:pPr>
            <w:r w:rsidRPr="008E3AC6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956" w:type="dxa"/>
            <w:vMerge/>
            <w:vAlign w:val="center"/>
          </w:tcPr>
          <w:p w:rsidR="006C66F2" w:rsidRPr="008E3AC6" w:rsidRDefault="006C66F2" w:rsidP="00CD4D7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gridSpan w:val="2"/>
          </w:tcPr>
          <w:p w:rsidR="006C66F2" w:rsidRPr="008E3AC6" w:rsidRDefault="006C66F2" w:rsidP="00CD4D74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uk-UA"/>
              </w:rPr>
            </w:pPr>
            <w:r w:rsidRPr="008E3AC6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850" w:type="dxa"/>
          </w:tcPr>
          <w:p w:rsidR="006C66F2" w:rsidRPr="008E3AC6" w:rsidRDefault="006C66F2" w:rsidP="00CD4D74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uk-UA"/>
              </w:rPr>
            </w:pPr>
            <w:r w:rsidRPr="008E3AC6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1047" w:type="dxa"/>
          </w:tcPr>
          <w:p w:rsidR="006C66F2" w:rsidRPr="008E3AC6" w:rsidRDefault="006C66F2" w:rsidP="00CD4D74">
            <w:pPr>
              <w:tabs>
                <w:tab w:val="left" w:pos="1134"/>
              </w:tabs>
              <w:jc w:val="center"/>
              <w:rPr>
                <w:lang w:val="uk-UA"/>
              </w:rPr>
            </w:pPr>
            <w:r w:rsidRPr="008E3AC6">
              <w:rPr>
                <w:lang w:val="uk-UA"/>
              </w:rPr>
              <w:t>С</w:t>
            </w:r>
          </w:p>
        </w:tc>
      </w:tr>
      <w:tr w:rsidR="006C66F2" w:rsidRPr="008E3AC6" w:rsidTr="006C66F2">
        <w:tblPrEx>
          <w:tblLook w:val="0000" w:firstRow="0" w:lastRow="0" w:firstColumn="0" w:lastColumn="0" w:noHBand="0" w:noVBand="0"/>
        </w:tblPrEx>
        <w:trPr>
          <w:cantSplit/>
          <w:trHeight w:val="313"/>
        </w:trPr>
        <w:tc>
          <w:tcPr>
            <w:tcW w:w="9498" w:type="dxa"/>
            <w:gridSpan w:val="14"/>
          </w:tcPr>
          <w:p w:rsidR="006C66F2" w:rsidRPr="008E3AC6" w:rsidRDefault="006C66F2" w:rsidP="00CD4D74">
            <w:pPr>
              <w:tabs>
                <w:tab w:val="left" w:pos="1134"/>
              </w:tabs>
              <w:ind w:firstLine="65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E3AC6">
              <w:rPr>
                <w:b/>
                <w:bCs/>
                <w:sz w:val="22"/>
                <w:szCs w:val="22"/>
                <w:lang w:val="uk-UA"/>
              </w:rPr>
              <w:t>Модуль 1.</w:t>
            </w:r>
          </w:p>
        </w:tc>
      </w:tr>
      <w:tr w:rsidR="006C66F2" w:rsidRPr="008E3AC6" w:rsidTr="006C66F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498" w:type="dxa"/>
            <w:gridSpan w:val="14"/>
          </w:tcPr>
          <w:p w:rsidR="006C66F2" w:rsidRPr="008E3AC6" w:rsidRDefault="006C66F2" w:rsidP="00CD4D74">
            <w:pPr>
              <w:tabs>
                <w:tab w:val="left" w:pos="1134"/>
              </w:tabs>
              <w:ind w:firstLine="650"/>
              <w:jc w:val="center"/>
              <w:rPr>
                <w:sz w:val="22"/>
                <w:szCs w:val="22"/>
                <w:lang w:val="uk-UA"/>
              </w:rPr>
            </w:pPr>
            <w:r w:rsidRPr="008E3AC6">
              <w:rPr>
                <w:b/>
                <w:bCs/>
                <w:sz w:val="22"/>
                <w:szCs w:val="22"/>
                <w:lang w:val="uk-UA"/>
              </w:rPr>
              <w:t>Змістовий модуль 1.</w:t>
            </w:r>
          </w:p>
        </w:tc>
      </w:tr>
      <w:tr w:rsidR="006C66F2" w:rsidRPr="008E3AC6" w:rsidTr="006C66F2">
        <w:tblPrEx>
          <w:tblLook w:val="0000" w:firstRow="0" w:lastRow="0" w:firstColumn="0" w:lastColumn="0" w:noHBand="0" w:noVBand="0"/>
        </w:tblPrEx>
        <w:tc>
          <w:tcPr>
            <w:tcW w:w="2780" w:type="dxa"/>
            <w:gridSpan w:val="3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E3AC6">
              <w:rPr>
                <w:sz w:val="20"/>
                <w:szCs w:val="20"/>
                <w:lang w:val="uk-UA"/>
              </w:rPr>
              <w:t>Тема 1. Конституційне  процес – як галузь права і наука</w:t>
            </w:r>
          </w:p>
        </w:tc>
        <w:tc>
          <w:tcPr>
            <w:tcW w:w="822" w:type="dxa"/>
            <w:gridSpan w:val="2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19" w:type="dxa"/>
            <w:gridSpan w:val="2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E3AC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8E3AC6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180" w:type="dxa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E3AC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956" w:type="dxa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E3AC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6C66F2" w:rsidRPr="008E3AC6" w:rsidRDefault="006C66F2" w:rsidP="00CD4D74">
            <w:pPr>
              <w:tabs>
                <w:tab w:val="left" w:pos="1134"/>
              </w:tabs>
              <w:ind w:firstLine="31"/>
              <w:jc w:val="center"/>
              <w:rPr>
                <w:lang w:val="uk-UA"/>
              </w:rPr>
            </w:pPr>
          </w:p>
        </w:tc>
        <w:tc>
          <w:tcPr>
            <w:tcW w:w="1047" w:type="dxa"/>
          </w:tcPr>
          <w:p w:rsidR="006C66F2" w:rsidRPr="008E3AC6" w:rsidRDefault="006C66F2" w:rsidP="00CD4D74">
            <w:pPr>
              <w:tabs>
                <w:tab w:val="left" w:pos="1134"/>
              </w:tabs>
              <w:ind w:firstLine="29"/>
              <w:jc w:val="center"/>
              <w:rPr>
                <w:lang w:val="uk-UA"/>
              </w:rPr>
            </w:pPr>
          </w:p>
        </w:tc>
      </w:tr>
      <w:tr w:rsidR="006C66F2" w:rsidRPr="008E3AC6" w:rsidTr="006C66F2">
        <w:tblPrEx>
          <w:tblLook w:val="0000" w:firstRow="0" w:lastRow="0" w:firstColumn="0" w:lastColumn="0" w:noHBand="0" w:noVBand="0"/>
        </w:tblPrEx>
        <w:tc>
          <w:tcPr>
            <w:tcW w:w="2780" w:type="dxa"/>
            <w:gridSpan w:val="3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E3AC6">
              <w:rPr>
                <w:sz w:val="20"/>
                <w:szCs w:val="20"/>
                <w:lang w:val="uk-UA"/>
              </w:rPr>
              <w:t>Тема 2.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E3AC6">
              <w:rPr>
                <w:sz w:val="20"/>
                <w:szCs w:val="20"/>
                <w:lang w:val="uk-UA"/>
              </w:rPr>
              <w:t>Процедури організації проведення виборів та референдумів в Україні</w:t>
            </w:r>
          </w:p>
        </w:tc>
        <w:tc>
          <w:tcPr>
            <w:tcW w:w="822" w:type="dxa"/>
            <w:gridSpan w:val="2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19" w:type="dxa"/>
            <w:gridSpan w:val="2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E3AC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80" w:type="dxa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E3AC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956" w:type="dxa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6C66F2" w:rsidRPr="008E3AC6" w:rsidRDefault="006C66F2" w:rsidP="00CD4D74">
            <w:pPr>
              <w:tabs>
                <w:tab w:val="left" w:pos="1134"/>
              </w:tabs>
              <w:ind w:firstLine="31"/>
              <w:jc w:val="center"/>
              <w:rPr>
                <w:lang w:val="uk-UA"/>
              </w:rPr>
            </w:pPr>
          </w:p>
        </w:tc>
        <w:tc>
          <w:tcPr>
            <w:tcW w:w="1047" w:type="dxa"/>
          </w:tcPr>
          <w:p w:rsidR="006C66F2" w:rsidRPr="008E3AC6" w:rsidRDefault="006C66F2" w:rsidP="00CD4D74">
            <w:pPr>
              <w:tabs>
                <w:tab w:val="left" w:pos="1134"/>
              </w:tabs>
              <w:ind w:firstLine="29"/>
              <w:jc w:val="center"/>
              <w:rPr>
                <w:lang w:val="uk-UA"/>
              </w:rPr>
            </w:pPr>
          </w:p>
        </w:tc>
      </w:tr>
      <w:tr w:rsidR="006C66F2" w:rsidRPr="008E3AC6" w:rsidTr="006C66F2">
        <w:tblPrEx>
          <w:tblLook w:val="0000" w:firstRow="0" w:lastRow="0" w:firstColumn="0" w:lastColumn="0" w:noHBand="0" w:noVBand="0"/>
        </w:tblPrEx>
        <w:tc>
          <w:tcPr>
            <w:tcW w:w="2780" w:type="dxa"/>
            <w:gridSpan w:val="3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E3AC6">
              <w:rPr>
                <w:sz w:val="20"/>
                <w:szCs w:val="20"/>
                <w:lang w:val="uk-UA"/>
              </w:rPr>
              <w:t>Тема 3 Порядок діяльності Верховної Ради України</w:t>
            </w:r>
          </w:p>
        </w:tc>
        <w:tc>
          <w:tcPr>
            <w:tcW w:w="822" w:type="dxa"/>
            <w:gridSpan w:val="2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19" w:type="dxa"/>
            <w:gridSpan w:val="2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E3AC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E3AC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956" w:type="dxa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47" w:type="dxa"/>
          </w:tcPr>
          <w:p w:rsidR="006C66F2" w:rsidRPr="008E3AC6" w:rsidRDefault="006C66F2" w:rsidP="00CD4D74">
            <w:pPr>
              <w:tabs>
                <w:tab w:val="left" w:pos="1134"/>
              </w:tabs>
              <w:ind w:firstLine="29"/>
              <w:jc w:val="center"/>
              <w:rPr>
                <w:lang w:val="uk-UA"/>
              </w:rPr>
            </w:pPr>
          </w:p>
        </w:tc>
      </w:tr>
      <w:tr w:rsidR="006C66F2" w:rsidRPr="008E3AC6" w:rsidTr="006C66F2">
        <w:tblPrEx>
          <w:tblLook w:val="0000" w:firstRow="0" w:lastRow="0" w:firstColumn="0" w:lastColumn="0" w:noHBand="0" w:noVBand="0"/>
        </w:tblPrEx>
        <w:tc>
          <w:tcPr>
            <w:tcW w:w="2780" w:type="dxa"/>
            <w:gridSpan w:val="3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E3AC6">
              <w:rPr>
                <w:sz w:val="20"/>
                <w:szCs w:val="20"/>
                <w:lang w:val="uk-UA"/>
              </w:rPr>
              <w:t>Тема 4.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E3AC6">
              <w:rPr>
                <w:sz w:val="20"/>
                <w:szCs w:val="20"/>
                <w:lang w:val="uk-UA"/>
              </w:rPr>
              <w:t>Законодавча процедура у Верховній Раді України</w:t>
            </w:r>
          </w:p>
        </w:tc>
        <w:tc>
          <w:tcPr>
            <w:tcW w:w="822" w:type="dxa"/>
            <w:gridSpan w:val="2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19" w:type="dxa"/>
            <w:gridSpan w:val="2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E3AC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E3AC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80" w:type="dxa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E3AC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956" w:type="dxa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E3AC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6C66F2" w:rsidRPr="008E3AC6" w:rsidRDefault="006C66F2" w:rsidP="00CD4D74">
            <w:pPr>
              <w:tabs>
                <w:tab w:val="left" w:pos="1134"/>
              </w:tabs>
              <w:ind w:firstLine="31"/>
              <w:jc w:val="center"/>
              <w:rPr>
                <w:lang w:val="uk-UA"/>
              </w:rPr>
            </w:pPr>
          </w:p>
        </w:tc>
        <w:tc>
          <w:tcPr>
            <w:tcW w:w="1047" w:type="dxa"/>
          </w:tcPr>
          <w:p w:rsidR="006C66F2" w:rsidRPr="008E3AC6" w:rsidRDefault="006C66F2" w:rsidP="00CD4D74">
            <w:pPr>
              <w:tabs>
                <w:tab w:val="left" w:pos="1134"/>
              </w:tabs>
              <w:ind w:firstLine="29"/>
              <w:jc w:val="center"/>
              <w:rPr>
                <w:lang w:val="uk-UA"/>
              </w:rPr>
            </w:pPr>
          </w:p>
        </w:tc>
      </w:tr>
      <w:tr w:rsidR="006C66F2" w:rsidRPr="008E3AC6" w:rsidTr="006C66F2">
        <w:tblPrEx>
          <w:tblLook w:val="0000" w:firstRow="0" w:lastRow="0" w:firstColumn="0" w:lastColumn="0" w:noHBand="0" w:noVBand="0"/>
        </w:tblPrEx>
        <w:tc>
          <w:tcPr>
            <w:tcW w:w="2780" w:type="dxa"/>
            <w:gridSpan w:val="3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E3AC6">
              <w:rPr>
                <w:sz w:val="20"/>
                <w:szCs w:val="20"/>
                <w:lang w:val="uk-UA"/>
              </w:rPr>
              <w:t>Тема 5.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E3AC6">
              <w:rPr>
                <w:sz w:val="20"/>
                <w:szCs w:val="20"/>
                <w:lang w:val="uk-UA"/>
              </w:rPr>
              <w:t>Розгляд питань і прийняття актів у Верховній Раді України за спеціальними процедурами</w:t>
            </w:r>
          </w:p>
        </w:tc>
        <w:tc>
          <w:tcPr>
            <w:tcW w:w="822" w:type="dxa"/>
            <w:gridSpan w:val="2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19" w:type="dxa"/>
            <w:gridSpan w:val="2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E3AC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E3AC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80" w:type="dxa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E3AC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956" w:type="dxa"/>
          </w:tcPr>
          <w:p w:rsidR="006C66F2" w:rsidRPr="008E3AC6" w:rsidRDefault="006C66F2" w:rsidP="00CD4D74">
            <w:pPr>
              <w:tabs>
                <w:tab w:val="left" w:pos="1134"/>
              </w:tabs>
              <w:ind w:firstLine="31"/>
              <w:jc w:val="center"/>
              <w:rPr>
                <w:lang w:val="uk-UA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6C66F2" w:rsidRPr="008E3AC6" w:rsidRDefault="006C66F2" w:rsidP="00CD4D74">
            <w:pPr>
              <w:tabs>
                <w:tab w:val="left" w:pos="1134"/>
              </w:tabs>
              <w:ind w:firstLine="31"/>
              <w:jc w:val="center"/>
              <w:rPr>
                <w:lang w:val="uk-UA"/>
              </w:rPr>
            </w:pPr>
          </w:p>
        </w:tc>
        <w:tc>
          <w:tcPr>
            <w:tcW w:w="1047" w:type="dxa"/>
          </w:tcPr>
          <w:p w:rsidR="006C66F2" w:rsidRPr="008E3AC6" w:rsidRDefault="006C66F2" w:rsidP="00CD4D74">
            <w:pPr>
              <w:tabs>
                <w:tab w:val="left" w:pos="1134"/>
              </w:tabs>
              <w:ind w:firstLine="29"/>
              <w:jc w:val="center"/>
              <w:rPr>
                <w:lang w:val="uk-UA"/>
              </w:rPr>
            </w:pPr>
          </w:p>
        </w:tc>
      </w:tr>
    </w:tbl>
    <w:p w:rsidR="007A6C64" w:rsidRDefault="007A6C64"/>
    <w:p w:rsidR="007A6C64" w:rsidRDefault="007A6C64">
      <w:r>
        <w:br w:type="page"/>
      </w:r>
    </w:p>
    <w:p w:rsidR="007A6C64" w:rsidRDefault="007A6C64">
      <w:bookmarkStart w:id="0" w:name="_GoBack"/>
      <w:bookmarkEnd w:id="0"/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8"/>
        <w:gridCol w:w="882"/>
        <w:gridCol w:w="822"/>
        <w:gridCol w:w="519"/>
        <w:gridCol w:w="708"/>
        <w:gridCol w:w="1180"/>
        <w:gridCol w:w="956"/>
        <w:gridCol w:w="636"/>
        <w:gridCol w:w="850"/>
        <w:gridCol w:w="1047"/>
      </w:tblGrid>
      <w:tr w:rsidR="006C66F2" w:rsidRPr="008E3AC6" w:rsidTr="006C66F2">
        <w:tc>
          <w:tcPr>
            <w:tcW w:w="9498" w:type="dxa"/>
            <w:gridSpan w:val="10"/>
            <w:vAlign w:val="center"/>
          </w:tcPr>
          <w:p w:rsidR="006C66F2" w:rsidRPr="008E3AC6" w:rsidRDefault="006C66F2" w:rsidP="00CD4D74">
            <w:pPr>
              <w:tabs>
                <w:tab w:val="left" w:pos="1134"/>
              </w:tabs>
              <w:ind w:firstLine="650"/>
              <w:jc w:val="center"/>
              <w:rPr>
                <w:sz w:val="20"/>
                <w:szCs w:val="20"/>
                <w:lang w:val="uk-UA"/>
              </w:rPr>
            </w:pPr>
            <w:r w:rsidRPr="008E3AC6">
              <w:rPr>
                <w:b/>
                <w:sz w:val="20"/>
                <w:szCs w:val="20"/>
                <w:lang w:val="uk-UA"/>
              </w:rPr>
              <w:t>Змістовий модуль 2.</w:t>
            </w:r>
          </w:p>
        </w:tc>
      </w:tr>
      <w:tr w:rsidR="006C66F2" w:rsidRPr="008E3AC6" w:rsidTr="006C66F2">
        <w:tc>
          <w:tcPr>
            <w:tcW w:w="2780" w:type="dxa"/>
            <w:gridSpan w:val="2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E3AC6">
              <w:rPr>
                <w:sz w:val="20"/>
                <w:szCs w:val="20"/>
                <w:lang w:val="uk-UA"/>
              </w:rPr>
              <w:t>Тема 6.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E3AC6">
              <w:rPr>
                <w:sz w:val="20"/>
                <w:szCs w:val="20"/>
                <w:lang w:val="uk-UA"/>
              </w:rPr>
              <w:t>Порядок утворення та  діяльності комітетів та комісій Верховної Ради України</w:t>
            </w:r>
          </w:p>
        </w:tc>
        <w:tc>
          <w:tcPr>
            <w:tcW w:w="822" w:type="dxa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19" w:type="dxa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E3AC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E3AC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80" w:type="dxa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E3AC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956" w:type="dxa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6C66F2" w:rsidRPr="008E3AC6" w:rsidRDefault="006C66F2" w:rsidP="00CD4D74">
            <w:pPr>
              <w:tabs>
                <w:tab w:val="left" w:pos="1134"/>
              </w:tabs>
              <w:ind w:firstLine="31"/>
              <w:jc w:val="center"/>
              <w:rPr>
                <w:lang w:val="uk-UA"/>
              </w:rPr>
            </w:pPr>
          </w:p>
        </w:tc>
        <w:tc>
          <w:tcPr>
            <w:tcW w:w="1047" w:type="dxa"/>
          </w:tcPr>
          <w:p w:rsidR="006C66F2" w:rsidRPr="008E3AC6" w:rsidRDefault="006C66F2" w:rsidP="00CD4D74">
            <w:pPr>
              <w:tabs>
                <w:tab w:val="left" w:pos="1134"/>
              </w:tabs>
              <w:ind w:firstLine="29"/>
              <w:jc w:val="center"/>
              <w:rPr>
                <w:lang w:val="uk-UA"/>
              </w:rPr>
            </w:pPr>
          </w:p>
        </w:tc>
      </w:tr>
      <w:tr w:rsidR="006C66F2" w:rsidRPr="008E3AC6" w:rsidTr="006C66F2">
        <w:tc>
          <w:tcPr>
            <w:tcW w:w="2780" w:type="dxa"/>
            <w:gridSpan w:val="2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E3AC6">
              <w:rPr>
                <w:sz w:val="20"/>
                <w:szCs w:val="20"/>
                <w:lang w:val="uk-UA"/>
              </w:rPr>
              <w:t>Тема 7.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E3AC6">
              <w:rPr>
                <w:sz w:val="20"/>
                <w:szCs w:val="20"/>
                <w:lang w:val="uk-UA"/>
              </w:rPr>
              <w:t>Організація роботи народних депутатів України</w:t>
            </w:r>
          </w:p>
        </w:tc>
        <w:tc>
          <w:tcPr>
            <w:tcW w:w="822" w:type="dxa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19" w:type="dxa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E3AC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80" w:type="dxa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E3AC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956" w:type="dxa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E3AC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6C66F2" w:rsidRPr="008E3AC6" w:rsidRDefault="006C66F2" w:rsidP="00CD4D74">
            <w:pPr>
              <w:tabs>
                <w:tab w:val="left" w:pos="1134"/>
              </w:tabs>
              <w:ind w:firstLine="31"/>
              <w:jc w:val="center"/>
              <w:rPr>
                <w:lang w:val="uk-UA"/>
              </w:rPr>
            </w:pPr>
          </w:p>
        </w:tc>
        <w:tc>
          <w:tcPr>
            <w:tcW w:w="1047" w:type="dxa"/>
          </w:tcPr>
          <w:p w:rsidR="006C66F2" w:rsidRPr="008E3AC6" w:rsidRDefault="006C66F2" w:rsidP="00CD4D74">
            <w:pPr>
              <w:tabs>
                <w:tab w:val="left" w:pos="1134"/>
              </w:tabs>
              <w:ind w:firstLine="29"/>
              <w:jc w:val="center"/>
              <w:rPr>
                <w:lang w:val="uk-UA"/>
              </w:rPr>
            </w:pPr>
          </w:p>
        </w:tc>
      </w:tr>
      <w:tr w:rsidR="006C66F2" w:rsidRPr="008E3AC6" w:rsidTr="006C66F2">
        <w:trPr>
          <w:trHeight w:val="352"/>
        </w:trPr>
        <w:tc>
          <w:tcPr>
            <w:tcW w:w="2780" w:type="dxa"/>
            <w:gridSpan w:val="2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E3AC6">
              <w:rPr>
                <w:sz w:val="20"/>
                <w:szCs w:val="20"/>
                <w:lang w:val="uk-UA"/>
              </w:rPr>
              <w:t>Тема 8.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E3AC6">
              <w:rPr>
                <w:sz w:val="20"/>
                <w:szCs w:val="20"/>
                <w:lang w:val="uk-UA"/>
              </w:rPr>
              <w:t>Конституційно-процесуальні засади утворення і діяльності Конституційного Суду  України</w:t>
            </w:r>
          </w:p>
        </w:tc>
        <w:tc>
          <w:tcPr>
            <w:tcW w:w="822" w:type="dxa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19" w:type="dxa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E3AC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E3AC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80" w:type="dxa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E3AC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956" w:type="dxa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E3AC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6C66F2" w:rsidRPr="008E3AC6" w:rsidRDefault="006C66F2" w:rsidP="00CD4D74">
            <w:pPr>
              <w:tabs>
                <w:tab w:val="left" w:pos="1134"/>
              </w:tabs>
              <w:jc w:val="center"/>
              <w:rPr>
                <w:lang w:val="uk-UA"/>
              </w:rPr>
            </w:pPr>
          </w:p>
        </w:tc>
        <w:tc>
          <w:tcPr>
            <w:tcW w:w="1047" w:type="dxa"/>
          </w:tcPr>
          <w:p w:rsidR="006C66F2" w:rsidRPr="008E3AC6" w:rsidRDefault="006C66F2" w:rsidP="00CD4D74">
            <w:pPr>
              <w:tabs>
                <w:tab w:val="left" w:pos="1134"/>
              </w:tabs>
              <w:ind w:firstLine="29"/>
              <w:jc w:val="center"/>
              <w:rPr>
                <w:lang w:val="uk-UA"/>
              </w:rPr>
            </w:pPr>
          </w:p>
        </w:tc>
      </w:tr>
      <w:tr w:rsidR="006C66F2" w:rsidRPr="008E3AC6" w:rsidTr="006C66F2">
        <w:tc>
          <w:tcPr>
            <w:tcW w:w="2780" w:type="dxa"/>
            <w:gridSpan w:val="2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E3AC6">
              <w:rPr>
                <w:sz w:val="20"/>
                <w:szCs w:val="20"/>
                <w:lang w:val="uk-UA"/>
              </w:rPr>
              <w:t>Тема 9.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E3AC6">
              <w:rPr>
                <w:sz w:val="20"/>
                <w:szCs w:val="20"/>
                <w:lang w:val="uk-UA"/>
              </w:rPr>
              <w:t>Контрольна функція парламенту</w:t>
            </w:r>
          </w:p>
        </w:tc>
        <w:tc>
          <w:tcPr>
            <w:tcW w:w="822" w:type="dxa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19" w:type="dxa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E3AC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80" w:type="dxa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E3AC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956" w:type="dxa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6C66F2" w:rsidRPr="008E3AC6" w:rsidRDefault="006C66F2" w:rsidP="00CD4D74">
            <w:pPr>
              <w:tabs>
                <w:tab w:val="left" w:pos="1134"/>
              </w:tabs>
              <w:jc w:val="center"/>
              <w:rPr>
                <w:lang w:val="uk-UA"/>
              </w:rPr>
            </w:pPr>
            <w:r w:rsidRPr="008E3AC6">
              <w:rPr>
                <w:lang w:val="uk-UA"/>
              </w:rPr>
              <w:t>2</w:t>
            </w:r>
          </w:p>
        </w:tc>
        <w:tc>
          <w:tcPr>
            <w:tcW w:w="1047" w:type="dxa"/>
          </w:tcPr>
          <w:p w:rsidR="006C66F2" w:rsidRPr="008E3AC6" w:rsidRDefault="006C66F2" w:rsidP="00CD4D74">
            <w:pPr>
              <w:tabs>
                <w:tab w:val="left" w:pos="1134"/>
              </w:tabs>
              <w:ind w:firstLine="29"/>
              <w:jc w:val="center"/>
              <w:rPr>
                <w:lang w:val="uk-UA"/>
              </w:rPr>
            </w:pPr>
          </w:p>
        </w:tc>
      </w:tr>
      <w:tr w:rsidR="006C66F2" w:rsidRPr="008E3AC6" w:rsidTr="006C66F2">
        <w:tc>
          <w:tcPr>
            <w:tcW w:w="2780" w:type="dxa"/>
            <w:gridSpan w:val="2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E3AC6">
              <w:rPr>
                <w:sz w:val="20"/>
                <w:szCs w:val="20"/>
                <w:lang w:val="uk-UA"/>
              </w:rPr>
              <w:t>Тема 10.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E3AC6">
              <w:rPr>
                <w:sz w:val="20"/>
                <w:szCs w:val="20"/>
                <w:lang w:val="uk-UA"/>
              </w:rPr>
              <w:t>Порядок організації і функціонування місцевого самоврядування</w:t>
            </w:r>
          </w:p>
        </w:tc>
        <w:tc>
          <w:tcPr>
            <w:tcW w:w="822" w:type="dxa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19" w:type="dxa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E3AC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E3AC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956" w:type="dxa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6C66F2" w:rsidRPr="008E3AC6" w:rsidRDefault="006C66F2" w:rsidP="00CD4D74">
            <w:pPr>
              <w:tabs>
                <w:tab w:val="left" w:pos="1134"/>
              </w:tabs>
              <w:jc w:val="center"/>
              <w:rPr>
                <w:lang w:val="uk-UA"/>
              </w:rPr>
            </w:pPr>
          </w:p>
        </w:tc>
        <w:tc>
          <w:tcPr>
            <w:tcW w:w="1047" w:type="dxa"/>
          </w:tcPr>
          <w:p w:rsidR="006C66F2" w:rsidRPr="008E3AC6" w:rsidRDefault="006C66F2" w:rsidP="00CD4D74">
            <w:pPr>
              <w:tabs>
                <w:tab w:val="left" w:pos="1134"/>
              </w:tabs>
              <w:ind w:firstLine="29"/>
              <w:jc w:val="center"/>
              <w:rPr>
                <w:lang w:val="uk-UA"/>
              </w:rPr>
            </w:pPr>
          </w:p>
        </w:tc>
      </w:tr>
      <w:tr w:rsidR="006C66F2" w:rsidRPr="008E3AC6" w:rsidTr="006C66F2">
        <w:tc>
          <w:tcPr>
            <w:tcW w:w="2780" w:type="dxa"/>
            <w:gridSpan w:val="2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8E3AC6">
              <w:rPr>
                <w:b/>
                <w:bCs/>
                <w:i/>
                <w:iCs/>
                <w:sz w:val="20"/>
                <w:szCs w:val="20"/>
                <w:lang w:val="uk-UA"/>
              </w:rPr>
              <w:t>Тестування:</w:t>
            </w:r>
          </w:p>
        </w:tc>
        <w:tc>
          <w:tcPr>
            <w:tcW w:w="822" w:type="dxa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19" w:type="dxa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956" w:type="dxa"/>
          </w:tcPr>
          <w:p w:rsidR="006C66F2" w:rsidRPr="008E3AC6" w:rsidRDefault="006C66F2" w:rsidP="00CD4D74">
            <w:pPr>
              <w:tabs>
                <w:tab w:val="left" w:pos="1134"/>
              </w:tabs>
              <w:jc w:val="center"/>
              <w:rPr>
                <w:lang w:val="uk-UA"/>
              </w:rPr>
            </w:pPr>
          </w:p>
        </w:tc>
        <w:tc>
          <w:tcPr>
            <w:tcW w:w="636" w:type="dxa"/>
          </w:tcPr>
          <w:p w:rsidR="006C66F2" w:rsidRPr="008E3AC6" w:rsidRDefault="006C66F2" w:rsidP="00CD4D74">
            <w:pPr>
              <w:tabs>
                <w:tab w:val="left" w:pos="1134"/>
              </w:tabs>
              <w:ind w:hanging="99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6C66F2" w:rsidRPr="008E3AC6" w:rsidRDefault="006C66F2" w:rsidP="00CD4D74">
            <w:pPr>
              <w:tabs>
                <w:tab w:val="left" w:pos="1134"/>
              </w:tabs>
              <w:jc w:val="center"/>
              <w:rPr>
                <w:lang w:val="uk-UA"/>
              </w:rPr>
            </w:pPr>
          </w:p>
        </w:tc>
        <w:tc>
          <w:tcPr>
            <w:tcW w:w="1047" w:type="dxa"/>
          </w:tcPr>
          <w:p w:rsidR="006C66F2" w:rsidRPr="008E3AC6" w:rsidRDefault="006C66F2" w:rsidP="00CD4D74">
            <w:pPr>
              <w:tabs>
                <w:tab w:val="left" w:pos="1134"/>
              </w:tabs>
              <w:ind w:firstLine="29"/>
              <w:jc w:val="center"/>
              <w:rPr>
                <w:lang w:val="uk-UA"/>
              </w:rPr>
            </w:pPr>
          </w:p>
        </w:tc>
      </w:tr>
      <w:tr w:rsidR="006C66F2" w:rsidRPr="008E3AC6" w:rsidTr="006C66F2">
        <w:tc>
          <w:tcPr>
            <w:tcW w:w="2780" w:type="dxa"/>
            <w:gridSpan w:val="2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E3AC6">
              <w:rPr>
                <w:b/>
                <w:bCs/>
                <w:sz w:val="20"/>
                <w:szCs w:val="20"/>
                <w:lang w:val="uk-UA"/>
              </w:rPr>
              <w:t>Всього годин: 90</w:t>
            </w:r>
          </w:p>
        </w:tc>
        <w:tc>
          <w:tcPr>
            <w:tcW w:w="822" w:type="dxa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9" w:type="dxa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155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E3AC6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708" w:type="dxa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4" w:right="-118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 + 4</w:t>
            </w:r>
          </w:p>
        </w:tc>
        <w:tc>
          <w:tcPr>
            <w:tcW w:w="1180" w:type="dxa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</w:t>
            </w:r>
            <w:r w:rsidRPr="008E3AC6"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956" w:type="dxa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6C66F2" w:rsidRPr="008E3AC6" w:rsidRDefault="006C66F2" w:rsidP="00CD4D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E3AC6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6C66F2" w:rsidRPr="008E3AC6" w:rsidRDefault="006C66F2" w:rsidP="00CD4D74">
            <w:pPr>
              <w:tabs>
                <w:tab w:val="left" w:pos="1134"/>
              </w:tabs>
              <w:jc w:val="center"/>
              <w:rPr>
                <w:b/>
                <w:lang w:val="uk-UA"/>
              </w:rPr>
            </w:pPr>
            <w:r w:rsidRPr="008E3AC6">
              <w:rPr>
                <w:b/>
                <w:lang w:val="uk-UA"/>
              </w:rPr>
              <w:t>2</w:t>
            </w:r>
          </w:p>
        </w:tc>
        <w:tc>
          <w:tcPr>
            <w:tcW w:w="1047" w:type="dxa"/>
          </w:tcPr>
          <w:p w:rsidR="006C66F2" w:rsidRPr="008E3AC6" w:rsidRDefault="006C66F2" w:rsidP="00CD4D74">
            <w:pPr>
              <w:tabs>
                <w:tab w:val="left" w:pos="1134"/>
              </w:tabs>
              <w:ind w:firstLine="29"/>
              <w:jc w:val="center"/>
              <w:rPr>
                <w:b/>
                <w:lang w:val="uk-UA"/>
              </w:rPr>
            </w:pPr>
          </w:p>
        </w:tc>
      </w:tr>
      <w:tr w:rsidR="002F3CE8" w:rsidRPr="008E3AC6" w:rsidTr="006C66F2">
        <w:tblPrEx>
          <w:tblLook w:val="04A0" w:firstRow="1" w:lastRow="0" w:firstColumn="1" w:lastColumn="0" w:noHBand="0" w:noVBand="1"/>
        </w:tblPrEx>
        <w:tc>
          <w:tcPr>
            <w:tcW w:w="9498" w:type="dxa"/>
            <w:gridSpan w:val="10"/>
            <w:shd w:val="clear" w:color="auto" w:fill="auto"/>
          </w:tcPr>
          <w:p w:rsidR="002F3CE8" w:rsidRPr="008E3AC6" w:rsidRDefault="00B35A0A" w:rsidP="00E756F0">
            <w:pPr>
              <w:jc w:val="center"/>
              <w:rPr>
                <w:b/>
                <w:lang w:val="uk-UA"/>
              </w:rPr>
            </w:pPr>
            <w:r w:rsidRPr="008E3AC6">
              <w:rPr>
                <w:b/>
                <w:lang w:val="uk-UA"/>
              </w:rPr>
              <w:t>5</w:t>
            </w:r>
            <w:r w:rsidR="002F3CE8" w:rsidRPr="008E3AC6">
              <w:rPr>
                <w:b/>
                <w:lang w:val="uk-UA"/>
              </w:rPr>
              <w:t>. Система оцінювання навчальної дисципліни</w:t>
            </w:r>
          </w:p>
        </w:tc>
      </w:tr>
      <w:tr w:rsidR="002F3CE8" w:rsidRPr="008E3AC6" w:rsidTr="006C66F2">
        <w:tblPrEx>
          <w:tblLook w:val="04A0" w:firstRow="1" w:lastRow="0" w:firstColumn="1" w:lastColumn="0" w:noHBand="0" w:noVBand="1"/>
        </w:tblPrEx>
        <w:tc>
          <w:tcPr>
            <w:tcW w:w="1898" w:type="dxa"/>
            <w:shd w:val="clear" w:color="auto" w:fill="auto"/>
          </w:tcPr>
          <w:p w:rsidR="002F3CE8" w:rsidRPr="008E3AC6" w:rsidRDefault="00500C5D" w:rsidP="00E756F0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NewRomanPSMT" w:hAnsi="Times New Roman" w:cs="Times New Roman"/>
                <w:lang w:eastAsia="en-US"/>
              </w:rPr>
            </w:pPr>
            <w:r w:rsidRPr="008E3AC6">
              <w:rPr>
                <w:rFonts w:ascii="Times New Roman" w:eastAsia="TimesNewRomanPSMT" w:hAnsi="Times New Roman" w:cs="Times New Roman"/>
                <w:lang w:eastAsia="en-US"/>
              </w:rPr>
              <w:t xml:space="preserve">Загальна система оцінювання </w:t>
            </w:r>
            <w:r w:rsidR="00745AD2" w:rsidRPr="008E3AC6">
              <w:rPr>
                <w:rFonts w:ascii="Times New Roman" w:eastAsia="TimesNewRomanPSMT" w:hAnsi="Times New Roman" w:cs="Times New Roman"/>
                <w:lang w:eastAsia="en-US"/>
              </w:rPr>
              <w:t>курсу форми оцінювання</w:t>
            </w:r>
          </w:p>
        </w:tc>
        <w:tc>
          <w:tcPr>
            <w:tcW w:w="7600" w:type="dxa"/>
            <w:gridSpan w:val="9"/>
            <w:shd w:val="clear" w:color="auto" w:fill="auto"/>
          </w:tcPr>
          <w:p w:rsidR="002F3CE8" w:rsidRPr="008E3AC6" w:rsidRDefault="00500C5D" w:rsidP="00B35A0A">
            <w:pPr>
              <w:jc w:val="both"/>
              <w:rPr>
                <w:rFonts w:eastAsia="TimesNewRomanPSMT"/>
                <w:lang w:val="uk-UA" w:eastAsia="en-US"/>
              </w:rPr>
            </w:pPr>
            <w:r w:rsidRPr="008E3AC6">
              <w:rPr>
                <w:rFonts w:eastAsia="TimesNewRomanPSMT"/>
                <w:lang w:val="uk-UA" w:eastAsia="en-US"/>
              </w:rPr>
              <w:t>Уча</w:t>
            </w:r>
            <w:r w:rsidR="00BB1DF2" w:rsidRPr="008E3AC6">
              <w:rPr>
                <w:rFonts w:eastAsia="TimesNewRomanPSMT"/>
                <w:lang w:val="uk-UA" w:eastAsia="en-US"/>
              </w:rPr>
              <w:t>сть в роботі впродовж семестру 70</w:t>
            </w:r>
            <w:r w:rsidR="003D2943" w:rsidRPr="008E3AC6">
              <w:rPr>
                <w:rFonts w:eastAsia="TimesNewRomanPSMT"/>
                <w:lang w:val="uk-UA" w:eastAsia="en-US"/>
              </w:rPr>
              <w:t>%</w:t>
            </w:r>
            <w:r w:rsidR="00BB1DF2" w:rsidRPr="008E3AC6">
              <w:rPr>
                <w:rFonts w:eastAsia="TimesNewRomanPSMT"/>
                <w:lang w:val="uk-UA" w:eastAsia="en-US"/>
              </w:rPr>
              <w:t xml:space="preserve"> </w:t>
            </w:r>
            <w:r w:rsidRPr="008E3AC6">
              <w:rPr>
                <w:rFonts w:eastAsia="TimesNewRomanPSMT"/>
                <w:lang w:val="uk-UA" w:eastAsia="en-US"/>
              </w:rPr>
              <w:t>в</w:t>
            </w:r>
            <w:r w:rsidR="00745AD2" w:rsidRPr="008E3AC6">
              <w:rPr>
                <w:rFonts w:eastAsia="TimesNewRomanPSMT"/>
                <w:lang w:val="uk-UA" w:eastAsia="en-US"/>
              </w:rPr>
              <w:t>ід загальної оцінки. Екзамен: 70</w:t>
            </w:r>
            <w:r w:rsidRPr="008E3AC6">
              <w:rPr>
                <w:rFonts w:eastAsia="TimesNewRomanPSMT"/>
                <w:lang w:val="uk-UA" w:eastAsia="en-US"/>
              </w:rPr>
              <w:t>% від загальної оцінки. Екзамен усний згідно з переліком питань.</w:t>
            </w:r>
          </w:p>
          <w:p w:rsidR="00745AD2" w:rsidRPr="008E3AC6" w:rsidRDefault="0037551F" w:rsidP="00B35A0A">
            <w:pPr>
              <w:jc w:val="both"/>
              <w:rPr>
                <w:rFonts w:eastAsia="TimesNewRomanPSMT"/>
                <w:lang w:val="uk-UA" w:eastAsia="en-US"/>
              </w:rPr>
            </w:pPr>
            <w:r>
              <w:rPr>
                <w:rFonts w:eastAsia="TimesNewRomanPSMT"/>
                <w:lang w:val="uk-UA" w:eastAsia="en-US"/>
              </w:rPr>
              <w:t>3</w:t>
            </w:r>
            <w:r w:rsidR="00745AD2" w:rsidRPr="008E3AC6">
              <w:rPr>
                <w:rFonts w:eastAsia="TimesNewRomanPSMT"/>
                <w:lang w:val="uk-UA" w:eastAsia="en-US"/>
              </w:rPr>
              <w:t xml:space="preserve"> семестр – екзамен.</w:t>
            </w:r>
          </w:p>
        </w:tc>
      </w:tr>
      <w:tr w:rsidR="005B6078" w:rsidRPr="008E3AC6" w:rsidTr="006C66F2">
        <w:tblPrEx>
          <w:tblLook w:val="04A0" w:firstRow="1" w:lastRow="0" w:firstColumn="1" w:lastColumn="0" w:noHBand="0" w:noVBand="1"/>
        </w:tblPrEx>
        <w:tc>
          <w:tcPr>
            <w:tcW w:w="1898" w:type="dxa"/>
            <w:shd w:val="clear" w:color="auto" w:fill="auto"/>
          </w:tcPr>
          <w:p w:rsidR="005B6078" w:rsidRPr="008E3AC6" w:rsidRDefault="005B6078" w:rsidP="005B607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NewRomanPSMT" w:hAnsi="Times New Roman" w:cs="Times New Roman"/>
                <w:lang w:eastAsia="en-US"/>
              </w:rPr>
            </w:pPr>
            <w:r w:rsidRPr="008E3AC6">
              <w:rPr>
                <w:rFonts w:ascii="Times New Roman" w:eastAsia="TimesNewRomanPSMT" w:hAnsi="Times New Roman" w:cs="Times New Roman"/>
                <w:lang w:eastAsia="en-US"/>
              </w:rPr>
              <w:t xml:space="preserve">Умови допуску до підсумкового контролю </w:t>
            </w:r>
          </w:p>
        </w:tc>
        <w:tc>
          <w:tcPr>
            <w:tcW w:w="7600" w:type="dxa"/>
            <w:gridSpan w:val="9"/>
            <w:shd w:val="clear" w:color="auto" w:fill="auto"/>
          </w:tcPr>
          <w:p w:rsidR="005B6078" w:rsidRPr="008E3AC6" w:rsidRDefault="005B6078" w:rsidP="005B6078">
            <w:pPr>
              <w:pStyle w:val="1"/>
              <w:widowControl w:val="0"/>
              <w:spacing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8E3AC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Обов’язкова присутність на лекційн</w:t>
            </w:r>
            <w:r w:rsidR="00BB1DF2" w:rsidRPr="008E3AC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их заняттях. У разі пропуску 1/2</w:t>
            </w:r>
            <w:r w:rsidRPr="008E3AC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лекційних занять студент не допускається до підсумкового контролю. Активність впродовж семестру, відвідування і відпрацювання усіх семінарських</w:t>
            </w:r>
            <w:r w:rsidR="00745AD2" w:rsidRPr="008E3AC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та практичних</w:t>
            </w:r>
            <w:r w:rsidRPr="008E3AC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занять </w:t>
            </w:r>
            <w:r w:rsidR="00455CD1" w:rsidRPr="008E3AC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обов’язково</w:t>
            </w:r>
            <w:r w:rsidRPr="008E3AC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. Відпрацювання семінарських занять (можливе шляхом виконання тесту</w:t>
            </w:r>
            <w:r w:rsidR="00BB1DF2" w:rsidRPr="008E3AC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або написання реферату чи доповіді</w:t>
            </w:r>
            <w:r w:rsidR="00745AD2" w:rsidRPr="008E3AC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) здійснюється протягом тижня </w:t>
            </w:r>
            <w:r w:rsidRPr="008E3AC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з моменту пропуску заняття або отримання незадовільної оцінки на занятті. </w:t>
            </w:r>
          </w:p>
        </w:tc>
      </w:tr>
      <w:tr w:rsidR="0058207D" w:rsidRPr="008E3AC6" w:rsidTr="006C66F2">
        <w:tblPrEx>
          <w:tblLook w:val="04A0" w:firstRow="1" w:lastRow="0" w:firstColumn="1" w:lastColumn="0" w:noHBand="0" w:noVBand="1"/>
        </w:tblPrEx>
        <w:trPr>
          <w:trHeight w:val="1725"/>
        </w:trPr>
        <w:tc>
          <w:tcPr>
            <w:tcW w:w="1898" w:type="dxa"/>
            <w:shd w:val="clear" w:color="auto" w:fill="auto"/>
          </w:tcPr>
          <w:p w:rsidR="0058207D" w:rsidRPr="008E3AC6" w:rsidRDefault="00805161" w:rsidP="005B607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NewRomanPSMT" w:hAnsi="Times New Roman" w:cs="Times New Roman"/>
                <w:lang w:eastAsia="en-US"/>
              </w:rPr>
            </w:pPr>
            <w:r w:rsidRPr="008E3AC6">
              <w:rPr>
                <w:rFonts w:ascii="Times New Roman" w:eastAsia="TimesNewRomanPSMT" w:hAnsi="Times New Roman" w:cs="Times New Roman"/>
                <w:lang w:eastAsia="en-US"/>
              </w:rPr>
              <w:t xml:space="preserve">Засоби та методи оцінювання </w:t>
            </w:r>
            <w:r w:rsidR="0058207D" w:rsidRPr="008E3AC6">
              <w:rPr>
                <w:rFonts w:ascii="Times New Roman" w:eastAsia="TimesNewRomanPSMT" w:hAnsi="Times New Roman" w:cs="Times New Roman"/>
                <w:lang w:eastAsia="en-US"/>
              </w:rPr>
              <w:t>результатів</w:t>
            </w:r>
          </w:p>
          <w:p w:rsidR="00805161" w:rsidRPr="008E3AC6" w:rsidRDefault="00805161" w:rsidP="005B607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NewRomanPSMT" w:hAnsi="Times New Roman" w:cs="Times New Roman"/>
                <w:lang w:eastAsia="en-US"/>
              </w:rPr>
            </w:pPr>
            <w:r w:rsidRPr="008E3AC6">
              <w:rPr>
                <w:rFonts w:ascii="Times New Roman" w:eastAsia="TimesNewRomanPSMT" w:hAnsi="Times New Roman" w:cs="Times New Roman"/>
                <w:lang w:eastAsia="en-US"/>
              </w:rPr>
              <w:t>навчання</w:t>
            </w:r>
          </w:p>
        </w:tc>
        <w:tc>
          <w:tcPr>
            <w:tcW w:w="7600" w:type="dxa"/>
            <w:gridSpan w:val="9"/>
            <w:shd w:val="clear" w:color="auto" w:fill="auto"/>
          </w:tcPr>
          <w:p w:rsidR="0058207D" w:rsidRPr="008E3AC6" w:rsidRDefault="0037551F" w:rsidP="0037551F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37551F">
              <w:rPr>
                <w:lang w:val="uk-UA"/>
              </w:rPr>
              <w:t>Поточне письмове тестування.</w:t>
            </w:r>
            <w:r>
              <w:rPr>
                <w:lang w:val="uk-UA"/>
              </w:rPr>
              <w:t xml:space="preserve"> </w:t>
            </w:r>
            <w:r w:rsidRPr="0037551F">
              <w:rPr>
                <w:lang w:val="uk-UA"/>
              </w:rPr>
              <w:t>Написання есе,  складання процесуальних документів.</w:t>
            </w:r>
            <w:r>
              <w:rPr>
                <w:lang w:val="uk-UA"/>
              </w:rPr>
              <w:t xml:space="preserve"> </w:t>
            </w:r>
            <w:r w:rsidRPr="0037551F">
              <w:rPr>
                <w:lang w:val="uk-UA"/>
              </w:rPr>
              <w:t>Розв’язання задач на семінарських заняттях, робота групами</w:t>
            </w:r>
            <w:r>
              <w:rPr>
                <w:lang w:val="uk-UA"/>
              </w:rPr>
              <w:t xml:space="preserve">. </w:t>
            </w:r>
            <w:r w:rsidRPr="0037551F">
              <w:rPr>
                <w:lang w:val="uk-UA"/>
              </w:rPr>
              <w:t>Презентація рефератів або досліджень.</w:t>
            </w:r>
            <w:r>
              <w:rPr>
                <w:lang w:val="uk-UA"/>
              </w:rPr>
              <w:t xml:space="preserve"> </w:t>
            </w:r>
            <w:r w:rsidRPr="0037551F">
              <w:rPr>
                <w:lang w:val="uk-UA"/>
              </w:rPr>
              <w:t xml:space="preserve">Самостійна робота, робота з кейсами. Проведення дебатів, дискусій. Проведення </w:t>
            </w:r>
            <w:proofErr w:type="spellStart"/>
            <w:r w:rsidRPr="0037551F">
              <w:rPr>
                <w:lang w:val="uk-UA"/>
              </w:rPr>
              <w:t>колоквіума</w:t>
            </w:r>
            <w:proofErr w:type="spellEnd"/>
            <w:r w:rsidRPr="0037551F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37551F">
              <w:rPr>
                <w:lang w:val="uk-UA"/>
              </w:rPr>
              <w:t xml:space="preserve">Підготовка </w:t>
            </w:r>
            <w:r>
              <w:rPr>
                <w:lang w:val="uk-UA"/>
              </w:rPr>
              <w:t>д</w:t>
            </w:r>
            <w:r w:rsidRPr="0037551F">
              <w:rPr>
                <w:lang w:val="uk-UA"/>
              </w:rPr>
              <w:t>ілових ігор (моделювання парламентських процедур).</w:t>
            </w:r>
          </w:p>
        </w:tc>
      </w:tr>
      <w:tr w:rsidR="001154B2" w:rsidRPr="008E3AC6" w:rsidTr="006C66F2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1898" w:type="dxa"/>
            <w:shd w:val="clear" w:color="auto" w:fill="auto"/>
          </w:tcPr>
          <w:p w:rsidR="001154B2" w:rsidRPr="00CB6DA0" w:rsidRDefault="001154B2" w:rsidP="001154B2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NewRomanPSMT" w:hAnsi="Times New Roman" w:cs="Times New Roman"/>
                <w:lang w:eastAsia="en-US"/>
              </w:rPr>
            </w:pPr>
            <w:r w:rsidRPr="00CB6DA0">
              <w:rPr>
                <w:rFonts w:ascii="Times New Roman" w:eastAsia="TimesNewRomanPSMT" w:hAnsi="Times New Roman" w:cs="Times New Roman"/>
                <w:lang w:eastAsia="en-US"/>
              </w:rPr>
              <w:t>Шкала оцінювання</w:t>
            </w:r>
          </w:p>
        </w:tc>
        <w:tc>
          <w:tcPr>
            <w:tcW w:w="7600" w:type="dxa"/>
            <w:gridSpan w:val="9"/>
            <w:shd w:val="clear" w:color="auto" w:fill="auto"/>
          </w:tcPr>
          <w:p w:rsidR="001154B2" w:rsidRPr="00501D9A" w:rsidRDefault="001154B2" w:rsidP="001154B2">
            <w:pPr>
              <w:jc w:val="both"/>
              <w:rPr>
                <w:lang w:val="uk-UA"/>
              </w:rPr>
            </w:pPr>
            <w:r w:rsidRPr="00501D9A">
              <w:rPr>
                <w:lang w:val="uk-UA"/>
              </w:rPr>
              <w:t xml:space="preserve">Для підсумкового оцінювання застосовується прийнята в Академії стандартна шкала оцінювання студентів за 100-бальною шкалою і шкалою </w:t>
            </w:r>
            <w:r w:rsidRPr="00501D9A">
              <w:rPr>
                <w:lang w:val="en-US"/>
              </w:rPr>
              <w:t>ECTS</w:t>
            </w:r>
            <w:r w:rsidRPr="00501D9A">
              <w:t xml:space="preserve">, </w:t>
            </w:r>
            <w:proofErr w:type="spellStart"/>
            <w:r w:rsidRPr="00501D9A">
              <w:t>відповідно</w:t>
            </w:r>
            <w:proofErr w:type="spellEnd"/>
            <w:r w:rsidRPr="00501D9A">
              <w:t xml:space="preserve"> до</w:t>
            </w:r>
            <w:r w:rsidRPr="00501D9A">
              <w:rPr>
                <w:lang w:val="uk-UA"/>
              </w:rPr>
              <w:t xml:space="preserve"> Положення про організацію освітнього процес</w:t>
            </w:r>
            <w:r w:rsidRPr="00501D9A">
              <w:t xml:space="preserve">у в </w:t>
            </w:r>
            <w:proofErr w:type="spellStart"/>
            <w:r w:rsidRPr="00501D9A">
              <w:t>Академії</w:t>
            </w:r>
            <w:proofErr w:type="spellEnd"/>
            <w:r w:rsidRPr="00501D9A">
              <w:t xml:space="preserve"> </w:t>
            </w:r>
            <w:proofErr w:type="spellStart"/>
            <w:r w:rsidRPr="00501D9A">
              <w:t>адвокатури</w:t>
            </w:r>
            <w:proofErr w:type="spellEnd"/>
            <w:r w:rsidRPr="00501D9A">
              <w:t xml:space="preserve"> </w:t>
            </w:r>
            <w:proofErr w:type="spellStart"/>
            <w:r w:rsidRPr="00501D9A">
              <w:t>України</w:t>
            </w:r>
            <w:proofErr w:type="spellEnd"/>
            <w:r w:rsidRPr="00501D9A">
              <w:rPr>
                <w:lang w:val="uk-UA"/>
              </w:rPr>
              <w:t>.</w:t>
            </w:r>
          </w:p>
        </w:tc>
      </w:tr>
      <w:tr w:rsidR="001154B2" w:rsidRPr="008E3AC6" w:rsidTr="006C66F2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898" w:type="dxa"/>
            <w:shd w:val="clear" w:color="auto" w:fill="auto"/>
          </w:tcPr>
          <w:p w:rsidR="001154B2" w:rsidRPr="00CB6DA0" w:rsidRDefault="001154B2" w:rsidP="001154B2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NewRomanPSMT" w:hAnsi="Times New Roman" w:cs="Times New Roman"/>
                <w:lang w:eastAsia="en-US"/>
              </w:rPr>
            </w:pPr>
            <w:r w:rsidRPr="00CB6DA0">
              <w:rPr>
                <w:rFonts w:ascii="Times New Roman" w:eastAsia="TimesNewRomanPSMT" w:hAnsi="Times New Roman" w:cs="Times New Roman"/>
                <w:lang w:eastAsia="en-US"/>
              </w:rPr>
              <w:t>Критерії оцінювання</w:t>
            </w:r>
          </w:p>
        </w:tc>
        <w:tc>
          <w:tcPr>
            <w:tcW w:w="7600" w:type="dxa"/>
            <w:gridSpan w:val="9"/>
            <w:shd w:val="clear" w:color="auto" w:fill="auto"/>
          </w:tcPr>
          <w:p w:rsidR="001154B2" w:rsidRPr="00501D9A" w:rsidRDefault="001154B2" w:rsidP="001154B2">
            <w:pPr>
              <w:adjustRightInd w:val="0"/>
              <w:jc w:val="both"/>
            </w:pPr>
            <w:r w:rsidRPr="00501D9A">
              <w:rPr>
                <w:lang w:val="uk-UA"/>
              </w:rPr>
              <w:t>Оцінювання здійснюється за стандартними критеріями, прийнятими в Академії</w:t>
            </w:r>
            <w:r w:rsidRPr="00501D9A">
              <w:t xml:space="preserve">, </w:t>
            </w:r>
            <w:proofErr w:type="spellStart"/>
            <w:r w:rsidRPr="00501D9A">
              <w:t>відповідно</w:t>
            </w:r>
            <w:proofErr w:type="spellEnd"/>
            <w:r w:rsidRPr="00501D9A">
              <w:t xml:space="preserve"> до</w:t>
            </w:r>
            <w:r w:rsidRPr="00501D9A">
              <w:rPr>
                <w:lang w:val="uk-UA"/>
              </w:rPr>
              <w:t xml:space="preserve"> Положення про організацію освітнього процес</w:t>
            </w:r>
            <w:r w:rsidRPr="00501D9A">
              <w:t xml:space="preserve">у в </w:t>
            </w:r>
            <w:proofErr w:type="spellStart"/>
            <w:r w:rsidRPr="00501D9A">
              <w:t>Академії</w:t>
            </w:r>
            <w:proofErr w:type="spellEnd"/>
            <w:r w:rsidRPr="00501D9A">
              <w:t xml:space="preserve"> </w:t>
            </w:r>
            <w:proofErr w:type="spellStart"/>
            <w:r w:rsidRPr="00501D9A">
              <w:t>адвокатури</w:t>
            </w:r>
            <w:proofErr w:type="spellEnd"/>
            <w:r w:rsidRPr="00501D9A">
              <w:t xml:space="preserve"> </w:t>
            </w:r>
            <w:proofErr w:type="spellStart"/>
            <w:r w:rsidRPr="00501D9A">
              <w:t>України</w:t>
            </w:r>
            <w:proofErr w:type="spellEnd"/>
            <w:r w:rsidRPr="00501D9A">
              <w:rPr>
                <w:lang w:val="uk-UA"/>
              </w:rPr>
              <w:t>.</w:t>
            </w:r>
          </w:p>
        </w:tc>
      </w:tr>
      <w:tr w:rsidR="002F3CE8" w:rsidRPr="008E3AC6" w:rsidTr="006C66F2">
        <w:tblPrEx>
          <w:tblLook w:val="04A0" w:firstRow="1" w:lastRow="0" w:firstColumn="1" w:lastColumn="0" w:noHBand="0" w:noVBand="1"/>
        </w:tblPrEx>
        <w:tc>
          <w:tcPr>
            <w:tcW w:w="9498" w:type="dxa"/>
            <w:gridSpan w:val="10"/>
            <w:shd w:val="clear" w:color="auto" w:fill="auto"/>
          </w:tcPr>
          <w:p w:rsidR="002F3CE8" w:rsidRPr="008E3AC6" w:rsidRDefault="0023484F" w:rsidP="00E756F0">
            <w:pPr>
              <w:jc w:val="center"/>
              <w:rPr>
                <w:lang w:val="uk-UA"/>
              </w:rPr>
            </w:pPr>
            <w:r w:rsidRPr="008E3AC6">
              <w:rPr>
                <w:b/>
                <w:lang w:val="uk-UA"/>
              </w:rPr>
              <w:t>6</w:t>
            </w:r>
            <w:r w:rsidR="002F3CE8" w:rsidRPr="008E3AC6">
              <w:rPr>
                <w:b/>
                <w:lang w:val="uk-UA"/>
              </w:rPr>
              <w:t>. Політика навчальної дисципліни</w:t>
            </w:r>
          </w:p>
        </w:tc>
      </w:tr>
      <w:tr w:rsidR="002F3CE8" w:rsidRPr="008E3AC6" w:rsidTr="006C66F2">
        <w:tblPrEx>
          <w:tblLook w:val="04A0" w:firstRow="1" w:lastRow="0" w:firstColumn="1" w:lastColumn="0" w:noHBand="0" w:noVBand="1"/>
        </w:tblPrEx>
        <w:tc>
          <w:tcPr>
            <w:tcW w:w="9498" w:type="dxa"/>
            <w:gridSpan w:val="10"/>
            <w:shd w:val="clear" w:color="auto" w:fill="auto"/>
          </w:tcPr>
          <w:p w:rsidR="002F3CE8" w:rsidRPr="008E3AC6" w:rsidRDefault="002F3CE8" w:rsidP="003A3F08">
            <w:pPr>
              <w:jc w:val="both"/>
              <w:rPr>
                <w:lang w:val="uk-UA"/>
              </w:rPr>
            </w:pPr>
            <w:r w:rsidRPr="008E3AC6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:rsidR="00D816B9" w:rsidRPr="008E3AC6" w:rsidRDefault="00D816B9" w:rsidP="003A3F0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</w:pPr>
            <w:r w:rsidRPr="008E3AC6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8E3AC6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>недоброчесності</w:t>
            </w:r>
            <w:proofErr w:type="spellEnd"/>
            <w:r w:rsidRPr="008E3AC6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. Виявлення ознак академічної </w:t>
            </w:r>
            <w:proofErr w:type="spellStart"/>
            <w:r w:rsidRPr="008E3AC6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>недоброчесності</w:t>
            </w:r>
            <w:proofErr w:type="spellEnd"/>
            <w:r w:rsidRPr="008E3AC6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 в письмовій роботі студента є підставою для її </w:t>
            </w:r>
            <w:proofErr w:type="spellStart"/>
            <w:r w:rsidRPr="008E3AC6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>незарахуванння</w:t>
            </w:r>
            <w:proofErr w:type="spellEnd"/>
            <w:r w:rsidRPr="008E3AC6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 викладачем, незалежно від масштабів плагіату чи обману. </w:t>
            </w:r>
          </w:p>
          <w:p w:rsidR="003A2FF0" w:rsidRPr="008E3AC6" w:rsidRDefault="002F3CE8" w:rsidP="003A3F08">
            <w:pPr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8E3AC6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  <w:r w:rsidR="003A2FF0" w:rsidRPr="008E3AC6">
              <w:rPr>
                <w:rFonts w:eastAsia="TimesNewRomanPSMT"/>
                <w:u w:val="single"/>
                <w:lang w:val="uk-UA" w:eastAsia="en-US"/>
              </w:rPr>
              <w:t xml:space="preserve">: </w:t>
            </w:r>
          </w:p>
          <w:p w:rsidR="002F3CE8" w:rsidRPr="008E3AC6" w:rsidRDefault="00CD1339" w:rsidP="003A3F08">
            <w:pPr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8E3AC6">
              <w:rPr>
                <w:rFonts w:eastAsia="TimesNewRomanPSMT"/>
                <w:lang w:val="uk-UA" w:eastAsia="en-US"/>
              </w:rPr>
              <w:lastRenderedPageBreak/>
              <w:t xml:space="preserve">Відвідання занять є важливою складовою навчання. Очікується, що всі студенти відвідають лекції і практичні зайняття </w:t>
            </w:r>
            <w:r w:rsidRPr="008E3AC6">
              <w:rPr>
                <w:lang w:val="uk-UA"/>
              </w:rPr>
              <w:t>навчальної дисципліни</w:t>
            </w:r>
            <w:r w:rsidRPr="008E3AC6">
              <w:rPr>
                <w:rFonts w:eastAsia="TimesNewRomanPSMT"/>
                <w:lang w:val="uk-UA" w:eastAsia="en-US"/>
              </w:rPr>
              <w:t>.</w:t>
            </w:r>
            <w:r w:rsidR="00D816B9" w:rsidRPr="008E3AC6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 Студенти мають інформувати викладача про неможливість відвідати заняття та його причину. Пропуск студентом заняття не звільняє його від обов’язку виконати письмове завдання, чи виконати інші види завдань передбачені</w:t>
            </w:r>
            <w:r w:rsidR="005B6078" w:rsidRPr="008E3AC6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 програмою</w:t>
            </w:r>
            <w:r w:rsidR="00D816B9" w:rsidRPr="008E3AC6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>. Студент, який пропустив заняття з поважних причин (хвороба, відрядження тощо) може відпрацювати пропущене заняття. Термін відпрацювання – протягом двох тижнів з моменту пропуску заняття. Студент</w:t>
            </w:r>
            <w:r w:rsidR="00745AD2" w:rsidRPr="008E3AC6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>и, які пропустили 1/2</w:t>
            </w:r>
            <w:r w:rsidR="00D816B9" w:rsidRPr="008E3AC6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 аудиторних занять і не відпрацювали їх до кінця семестру, не допускають</w:t>
            </w:r>
            <w:r w:rsidR="00560F7F" w:rsidRPr="008E3AC6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>ся</w:t>
            </w:r>
            <w:r w:rsidR="00D816B9" w:rsidRPr="008E3AC6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 до складання</w:t>
            </w:r>
            <w:r w:rsidR="00560F7F" w:rsidRPr="008E3AC6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 </w:t>
            </w:r>
            <w:r w:rsidR="00D816B9" w:rsidRPr="008E3AC6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іспиту. </w:t>
            </w:r>
          </w:p>
        </w:tc>
      </w:tr>
      <w:tr w:rsidR="002F3CE8" w:rsidRPr="008E3AC6" w:rsidTr="006C66F2">
        <w:tblPrEx>
          <w:tblLook w:val="04A0" w:firstRow="1" w:lastRow="0" w:firstColumn="1" w:lastColumn="0" w:noHBand="0" w:noVBand="1"/>
        </w:tblPrEx>
        <w:tc>
          <w:tcPr>
            <w:tcW w:w="9498" w:type="dxa"/>
            <w:gridSpan w:val="10"/>
            <w:shd w:val="clear" w:color="auto" w:fill="auto"/>
          </w:tcPr>
          <w:p w:rsidR="002F3CE8" w:rsidRPr="008E3AC6" w:rsidRDefault="00927B76" w:rsidP="00E756F0">
            <w:pPr>
              <w:jc w:val="center"/>
              <w:rPr>
                <w:b/>
                <w:lang w:val="uk-UA"/>
              </w:rPr>
            </w:pPr>
            <w:r w:rsidRPr="008E3AC6">
              <w:rPr>
                <w:b/>
                <w:lang w:val="uk-UA"/>
              </w:rPr>
              <w:lastRenderedPageBreak/>
              <w:t>7</w:t>
            </w:r>
            <w:r w:rsidR="002F3CE8" w:rsidRPr="008E3AC6">
              <w:rPr>
                <w:b/>
                <w:lang w:val="uk-UA"/>
              </w:rPr>
              <w:t>. Рекомендована література</w:t>
            </w:r>
          </w:p>
        </w:tc>
      </w:tr>
      <w:tr w:rsidR="002F3CE8" w:rsidRPr="008E3AC6" w:rsidTr="006C66F2">
        <w:tblPrEx>
          <w:tblLook w:val="04A0" w:firstRow="1" w:lastRow="0" w:firstColumn="1" w:lastColumn="0" w:noHBand="0" w:noVBand="1"/>
        </w:tblPrEx>
        <w:tc>
          <w:tcPr>
            <w:tcW w:w="9498" w:type="dxa"/>
            <w:gridSpan w:val="10"/>
            <w:shd w:val="clear" w:color="auto" w:fill="auto"/>
          </w:tcPr>
          <w:p w:rsidR="001154B2" w:rsidRPr="00CB6DA0" w:rsidRDefault="001154B2" w:rsidP="001154B2">
            <w:pPr>
              <w:ind w:firstLine="709"/>
              <w:jc w:val="both"/>
              <w:rPr>
                <w:lang w:val="uk-UA"/>
              </w:rPr>
            </w:pPr>
            <w:r w:rsidRPr="00CB6DA0">
              <w:rPr>
                <w:lang w:val="uk-UA"/>
              </w:rPr>
              <w:t>Перелік рекомендованої літератури та посилання на інформаційні ресурси містяться у робочій програмі відповідної навчальної дисципліни.</w:t>
            </w:r>
          </w:p>
          <w:p w:rsidR="002F3CE8" w:rsidRPr="008E3AC6" w:rsidRDefault="002F3CE8" w:rsidP="001154B2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</w:tbl>
    <w:p w:rsidR="00EC6470" w:rsidRPr="008E3AC6" w:rsidRDefault="00EC6470" w:rsidP="00927B76">
      <w:pPr>
        <w:jc w:val="both"/>
        <w:rPr>
          <w:lang w:val="uk-UA"/>
        </w:rPr>
      </w:pPr>
    </w:p>
    <w:sectPr w:rsidR="00EC6470" w:rsidRPr="008E3AC6" w:rsidSect="00E756F0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C8C129C"/>
    <w:multiLevelType w:val="singleLevel"/>
    <w:tmpl w:val="D10EC5D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1CE95CC1"/>
    <w:multiLevelType w:val="hybridMultilevel"/>
    <w:tmpl w:val="3B245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B3E35"/>
    <w:multiLevelType w:val="hybridMultilevel"/>
    <w:tmpl w:val="53320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B2CBF"/>
    <w:multiLevelType w:val="hybridMultilevel"/>
    <w:tmpl w:val="C43242BA"/>
    <w:lvl w:ilvl="0" w:tplc="47643DD6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0D3E8D"/>
    <w:multiLevelType w:val="hybridMultilevel"/>
    <w:tmpl w:val="147E8B18"/>
    <w:lvl w:ilvl="0" w:tplc="B232C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975337"/>
    <w:multiLevelType w:val="hybridMultilevel"/>
    <w:tmpl w:val="B8426932"/>
    <w:lvl w:ilvl="0" w:tplc="084EEAA4">
      <w:start w:val="1"/>
      <w:numFmt w:val="bullet"/>
      <w:pStyle w:val="3"/>
      <w:lvlText w:val="-"/>
      <w:lvlJc w:val="left"/>
      <w:pPr>
        <w:ind w:left="720" w:hanging="360"/>
      </w:pPr>
      <w:rPr>
        <w:rFonts w:ascii="Symbol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30B4F"/>
    <w:multiLevelType w:val="singleLevel"/>
    <w:tmpl w:val="F90E3B6C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 w15:restartNumberingAfterBreak="0">
    <w:nsid w:val="30F144A4"/>
    <w:multiLevelType w:val="hybridMultilevel"/>
    <w:tmpl w:val="F7BCAFC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902A62"/>
    <w:multiLevelType w:val="hybridMultilevel"/>
    <w:tmpl w:val="3DBE11E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4904147"/>
    <w:multiLevelType w:val="hybridMultilevel"/>
    <w:tmpl w:val="13DAEA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25831"/>
    <w:multiLevelType w:val="hybridMultilevel"/>
    <w:tmpl w:val="23865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54CCE"/>
    <w:multiLevelType w:val="singleLevel"/>
    <w:tmpl w:val="368CF81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 w15:restartNumberingAfterBreak="0">
    <w:nsid w:val="4DE501D0"/>
    <w:multiLevelType w:val="singleLevel"/>
    <w:tmpl w:val="D10EC5D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5" w15:restartNumberingAfterBreak="0">
    <w:nsid w:val="54D5262B"/>
    <w:multiLevelType w:val="hybridMultilevel"/>
    <w:tmpl w:val="B844A834"/>
    <w:lvl w:ilvl="0" w:tplc="BBFAECB4">
      <w:start w:val="1"/>
      <w:numFmt w:val="decimal"/>
      <w:lvlText w:val="%1."/>
      <w:lvlJc w:val="left"/>
      <w:pPr>
        <w:tabs>
          <w:tab w:val="num" w:pos="1134"/>
        </w:tabs>
        <w:ind w:left="1117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48461ED"/>
    <w:multiLevelType w:val="singleLevel"/>
    <w:tmpl w:val="368CF81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8" w15:restartNumberingAfterBreak="0">
    <w:nsid w:val="68957399"/>
    <w:multiLevelType w:val="hybridMultilevel"/>
    <w:tmpl w:val="80862E0A"/>
    <w:lvl w:ilvl="0" w:tplc="AD3ED33E">
      <w:start w:val="29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 CYR" w:eastAsia="Times New Roman" w:hAnsi="Times New Roman CYR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AA67C93"/>
    <w:multiLevelType w:val="singleLevel"/>
    <w:tmpl w:val="D10EC5D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0" w15:restartNumberingAfterBreak="0">
    <w:nsid w:val="7EBA7DFD"/>
    <w:multiLevelType w:val="hybridMultilevel"/>
    <w:tmpl w:val="56EAE1EC"/>
    <w:lvl w:ilvl="0" w:tplc="B232C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DB54C1"/>
    <w:multiLevelType w:val="hybridMultilevel"/>
    <w:tmpl w:val="6E38BA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1"/>
  </w:num>
  <w:num w:numId="5">
    <w:abstractNumId w:val="3"/>
  </w:num>
  <w:num w:numId="6">
    <w:abstractNumId w:val="4"/>
  </w:num>
  <w:num w:numId="7">
    <w:abstractNumId w:val="12"/>
  </w:num>
  <w:num w:numId="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</w:num>
  <w:num w:numId="10">
    <w:abstractNumId w:val="1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1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5"/>
  </w:num>
  <w:num w:numId="15">
    <w:abstractNumId w:val="15"/>
  </w:num>
  <w:num w:numId="16">
    <w:abstractNumId w:val="17"/>
  </w:num>
  <w:num w:numId="17">
    <w:abstractNumId w:val="1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1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17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17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17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17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3">
    <w:abstractNumId w:val="8"/>
  </w:num>
  <w:num w:numId="24">
    <w:abstractNumId w:val="19"/>
  </w:num>
  <w:num w:numId="25">
    <w:abstractNumId w:val="19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6">
    <w:abstractNumId w:val="19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7">
    <w:abstractNumId w:val="19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8">
    <w:abstractNumId w:val="19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9">
    <w:abstractNumId w:val="19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0">
    <w:abstractNumId w:val="10"/>
  </w:num>
  <w:num w:numId="31">
    <w:abstractNumId w:val="21"/>
  </w:num>
  <w:num w:numId="32">
    <w:abstractNumId w:val="7"/>
  </w:num>
  <w:num w:numId="33">
    <w:abstractNumId w:val="9"/>
  </w:num>
  <w:num w:numId="34">
    <w:abstractNumId w:val="6"/>
  </w:num>
  <w:num w:numId="35">
    <w:abstractNumId w:val="14"/>
  </w:num>
  <w:num w:numId="36">
    <w:abstractNumId w:val="1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7">
    <w:abstractNumId w:val="1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8">
    <w:abstractNumId w:val="1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9">
    <w:abstractNumId w:val="20"/>
  </w:num>
  <w:num w:numId="40">
    <w:abstractNumId w:val="2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E8"/>
    <w:rsid w:val="00004949"/>
    <w:rsid w:val="00071995"/>
    <w:rsid w:val="000C19C3"/>
    <w:rsid w:val="001154B2"/>
    <w:rsid w:val="00124860"/>
    <w:rsid w:val="00184542"/>
    <w:rsid w:val="001C183A"/>
    <w:rsid w:val="001C46D4"/>
    <w:rsid w:val="001E68BE"/>
    <w:rsid w:val="001F10C0"/>
    <w:rsid w:val="002314A3"/>
    <w:rsid w:val="0023484F"/>
    <w:rsid w:val="00242AB9"/>
    <w:rsid w:val="00265BE7"/>
    <w:rsid w:val="00293CA6"/>
    <w:rsid w:val="002A68A0"/>
    <w:rsid w:val="002B3533"/>
    <w:rsid w:val="002C5DD4"/>
    <w:rsid w:val="002F3CE8"/>
    <w:rsid w:val="003039E5"/>
    <w:rsid w:val="0037551F"/>
    <w:rsid w:val="00376470"/>
    <w:rsid w:val="003A04B7"/>
    <w:rsid w:val="003A2FF0"/>
    <w:rsid w:val="003A3F08"/>
    <w:rsid w:val="003B6C3A"/>
    <w:rsid w:val="003D2943"/>
    <w:rsid w:val="003E5FBE"/>
    <w:rsid w:val="003F5E99"/>
    <w:rsid w:val="003F7AA4"/>
    <w:rsid w:val="004137FE"/>
    <w:rsid w:val="00455CD1"/>
    <w:rsid w:val="00500C5D"/>
    <w:rsid w:val="00560F7F"/>
    <w:rsid w:val="0058207D"/>
    <w:rsid w:val="00594D0D"/>
    <w:rsid w:val="005B6078"/>
    <w:rsid w:val="006C66F2"/>
    <w:rsid w:val="006E1E6A"/>
    <w:rsid w:val="00705845"/>
    <w:rsid w:val="007144D3"/>
    <w:rsid w:val="00715808"/>
    <w:rsid w:val="00740789"/>
    <w:rsid w:val="00745AD2"/>
    <w:rsid w:val="00747C73"/>
    <w:rsid w:val="00765962"/>
    <w:rsid w:val="00771F03"/>
    <w:rsid w:val="00774084"/>
    <w:rsid w:val="007853B5"/>
    <w:rsid w:val="007A6C64"/>
    <w:rsid w:val="007D0BC6"/>
    <w:rsid w:val="00803153"/>
    <w:rsid w:val="00805161"/>
    <w:rsid w:val="00882427"/>
    <w:rsid w:val="008C0563"/>
    <w:rsid w:val="008C7BDF"/>
    <w:rsid w:val="008E3AC6"/>
    <w:rsid w:val="0090046F"/>
    <w:rsid w:val="00906E22"/>
    <w:rsid w:val="00914024"/>
    <w:rsid w:val="00927B76"/>
    <w:rsid w:val="00972B57"/>
    <w:rsid w:val="009A165A"/>
    <w:rsid w:val="009D03F2"/>
    <w:rsid w:val="00A0711D"/>
    <w:rsid w:val="00A07CD2"/>
    <w:rsid w:val="00A22DDA"/>
    <w:rsid w:val="00A33408"/>
    <w:rsid w:val="00A54FB3"/>
    <w:rsid w:val="00A91D72"/>
    <w:rsid w:val="00A961F4"/>
    <w:rsid w:val="00AC69E9"/>
    <w:rsid w:val="00AD46F1"/>
    <w:rsid w:val="00AE4615"/>
    <w:rsid w:val="00AE4A25"/>
    <w:rsid w:val="00B35A0A"/>
    <w:rsid w:val="00BB1DF2"/>
    <w:rsid w:val="00BB7417"/>
    <w:rsid w:val="00BE5989"/>
    <w:rsid w:val="00C0202A"/>
    <w:rsid w:val="00C43E43"/>
    <w:rsid w:val="00C74161"/>
    <w:rsid w:val="00CD1339"/>
    <w:rsid w:val="00CE59FC"/>
    <w:rsid w:val="00D244A1"/>
    <w:rsid w:val="00D816B9"/>
    <w:rsid w:val="00DB5965"/>
    <w:rsid w:val="00DF44A6"/>
    <w:rsid w:val="00E47043"/>
    <w:rsid w:val="00E47C67"/>
    <w:rsid w:val="00E756F0"/>
    <w:rsid w:val="00EB5E0F"/>
    <w:rsid w:val="00EC6470"/>
    <w:rsid w:val="00F00A5B"/>
    <w:rsid w:val="00F0241D"/>
    <w:rsid w:val="00F16005"/>
    <w:rsid w:val="00F232F6"/>
    <w:rsid w:val="00F81A55"/>
    <w:rsid w:val="00FB2CEF"/>
    <w:rsid w:val="00FC45B4"/>
    <w:rsid w:val="00FF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42AF"/>
  <w15:chartTrackingRefBased/>
  <w15:docId w15:val="{0523F083-9A33-4CE9-A001-94DB82EF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CE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F3CE8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styleId="a3">
    <w:name w:val="Hyperlink"/>
    <w:unhideWhenUsed/>
    <w:rsid w:val="002F3CE8"/>
    <w:rPr>
      <w:color w:val="0000FF"/>
      <w:u w:val="single"/>
    </w:rPr>
  </w:style>
  <w:style w:type="paragraph" w:styleId="a4">
    <w:name w:val="No Spacing"/>
    <w:uiPriority w:val="1"/>
    <w:qFormat/>
    <w:rsid w:val="002F3CE8"/>
    <w:pPr>
      <w:ind w:firstLine="902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5">
    <w:name w:val="Body Text"/>
    <w:basedOn w:val="a"/>
    <w:link w:val="a6"/>
    <w:rsid w:val="00CD1339"/>
    <w:pPr>
      <w:spacing w:after="120"/>
    </w:pPr>
  </w:style>
  <w:style w:type="character" w:customStyle="1" w:styleId="a6">
    <w:name w:val="Основной текст Знак"/>
    <w:link w:val="a5"/>
    <w:rsid w:val="00CD13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B6C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A68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8">
    <w:name w:val="Body Text Indent"/>
    <w:basedOn w:val="a"/>
    <w:link w:val="a9"/>
    <w:uiPriority w:val="99"/>
    <w:unhideWhenUsed/>
    <w:rsid w:val="00A961F4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9">
    <w:name w:val="Основной текст с отступом Знак"/>
    <w:link w:val="a8"/>
    <w:uiPriority w:val="99"/>
    <w:rsid w:val="00A961F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A961F4"/>
    <w:rPr>
      <w:rFonts w:ascii="Times New Roman" w:eastAsia="Times New Roman" w:hAnsi="Times New Roman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Незакрита згадка"/>
    <w:uiPriority w:val="99"/>
    <w:semiHidden/>
    <w:unhideWhenUsed/>
    <w:rsid w:val="00E47043"/>
    <w:rPr>
      <w:color w:val="605E5C"/>
      <w:shd w:val="clear" w:color="auto" w:fill="E1DFDD"/>
    </w:rPr>
  </w:style>
  <w:style w:type="paragraph" w:customStyle="1" w:styleId="44">
    <w:name w:val="Заголовок 44"/>
    <w:basedOn w:val="a"/>
    <w:next w:val="a"/>
    <w:rsid w:val="00A33408"/>
    <w:pPr>
      <w:keepNext/>
      <w:suppressAutoHyphens/>
      <w:spacing w:before="360" w:after="120"/>
      <w:outlineLvl w:val="3"/>
    </w:pPr>
    <w:rPr>
      <w:rFonts w:ascii="Arial" w:hAnsi="Arial"/>
      <w:b/>
      <w:bCs/>
      <w:color w:val="000000"/>
      <w:sz w:val="28"/>
      <w:szCs w:val="20"/>
      <w:lang w:val="uk-UA" w:eastAsia="uk-UA"/>
    </w:rPr>
  </w:style>
  <w:style w:type="paragraph" w:customStyle="1" w:styleId="3">
    <w:name w:val="мÑÕђ3"/>
    <w:basedOn w:val="a"/>
    <w:rsid w:val="00BE5989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isajust@ukr.net%20" TargetMode="External"/><Relationship Id="rId5" Type="http://schemas.openxmlformats.org/officeDocument/2006/relationships/hyperlink" Target="mailto:omotkov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7605</Words>
  <Characters>4336</Characters>
  <Application>Microsoft Office Word</Application>
  <DocSecurity>0</DocSecurity>
  <Lines>36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11918</CharactersWithSpaces>
  <SharedDoc>false</SharedDoc>
  <HLinks>
    <vt:vector size="12" baseType="variant">
      <vt:variant>
        <vt:i4>7733323</vt:i4>
      </vt:variant>
      <vt:variant>
        <vt:i4>3</vt:i4>
      </vt:variant>
      <vt:variant>
        <vt:i4>0</vt:i4>
      </vt:variant>
      <vt:variant>
        <vt:i4>5</vt:i4>
      </vt:variant>
      <vt:variant>
        <vt:lpwstr>mailto:larisajust@ukr.net</vt:lpwstr>
      </vt:variant>
      <vt:variant>
        <vt:lpwstr/>
      </vt:variant>
      <vt:variant>
        <vt:i4>2031668</vt:i4>
      </vt:variant>
      <vt:variant>
        <vt:i4>0</vt:i4>
      </vt:variant>
      <vt:variant>
        <vt:i4>0</vt:i4>
      </vt:variant>
      <vt:variant>
        <vt:i4>5</vt:i4>
      </vt:variant>
      <vt:variant>
        <vt:lpwstr>mailto:omotkova@ukr.net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cp:lastModifiedBy>Гончаренко С.В.</cp:lastModifiedBy>
  <cp:revision>3</cp:revision>
  <dcterms:created xsi:type="dcterms:W3CDTF">2020-02-12T00:36:00Z</dcterms:created>
  <dcterms:modified xsi:type="dcterms:W3CDTF">2020-02-12T00:38:00Z</dcterms:modified>
</cp:coreProperties>
</file>